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C" w:rsidRPr="00A92498" w:rsidRDefault="002079C1" w:rsidP="0097412C">
      <w:pPr>
        <w:jc w:val="center"/>
      </w:pPr>
      <w:r>
        <w:rPr>
          <w:rFonts w:asciiTheme="minorHAnsi" w:hAnsiTheme="minorHAnsi" w:cs="Arial"/>
          <w:b/>
          <w:bCs/>
        </w:rPr>
        <w:t xml:space="preserve">Plnenie úloh vyplývajúcich z </w:t>
      </w:r>
      <w:r w:rsidR="004649A5" w:rsidRPr="00A92498">
        <w:rPr>
          <w:rFonts w:asciiTheme="minorHAnsi" w:hAnsiTheme="minorHAnsi" w:cs="Arial"/>
          <w:b/>
          <w:bCs/>
        </w:rPr>
        <w:t>P</w:t>
      </w:r>
      <w:r w:rsidR="0097412C" w:rsidRPr="00A92498">
        <w:rPr>
          <w:rFonts w:asciiTheme="minorHAnsi" w:hAnsiTheme="minorHAnsi" w:cs="Arial"/>
          <w:b/>
          <w:bCs/>
        </w:rPr>
        <w:t>lán</w:t>
      </w:r>
      <w:r>
        <w:rPr>
          <w:rFonts w:asciiTheme="minorHAnsi" w:hAnsiTheme="minorHAnsi" w:cs="Arial"/>
          <w:b/>
          <w:bCs/>
        </w:rPr>
        <w:t>u</w:t>
      </w:r>
      <w:r w:rsidR="0097412C" w:rsidRPr="00A92498">
        <w:rPr>
          <w:rFonts w:asciiTheme="minorHAnsi" w:hAnsiTheme="minorHAnsi" w:cs="Arial"/>
          <w:b/>
          <w:bCs/>
        </w:rPr>
        <w:t xml:space="preserve">  opatrení, aktivít a nástrojov na </w:t>
      </w:r>
      <w:r w:rsidR="00F34D2C" w:rsidRPr="00A92498">
        <w:rPr>
          <w:rFonts w:asciiTheme="minorHAnsi" w:hAnsiTheme="minorHAnsi" w:cs="Arial"/>
          <w:b/>
          <w:bCs/>
        </w:rPr>
        <w:t>boj proti korupcii a posilnenie Slovenskej republiky ako právneho štátu</w:t>
      </w:r>
      <w:r w:rsidR="00CC74B0" w:rsidRPr="00A92498">
        <w:rPr>
          <w:rFonts w:asciiTheme="minorHAnsi" w:hAnsiTheme="minorHAnsi" w:cs="Arial"/>
          <w:b/>
          <w:bCs/>
        </w:rPr>
        <w:t xml:space="preserve"> v podmienkach Divadelného ústavu</w:t>
      </w:r>
    </w:p>
    <w:p w:rsidR="0097412C" w:rsidRPr="00A92498" w:rsidRDefault="0097412C">
      <w:pPr>
        <w:rPr>
          <w:highlight w:val="yellow"/>
        </w:rPr>
      </w:pPr>
    </w:p>
    <w:p w:rsidR="0097412C" w:rsidRPr="00A92498" w:rsidRDefault="0097412C">
      <w:pPr>
        <w:rPr>
          <w:highlight w:val="yellow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2602ED" w:rsidRPr="00A92498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  <w:hideMark/>
          </w:tcPr>
          <w:p w:rsidR="00E70311" w:rsidRPr="00C35319" w:rsidRDefault="002602ED" w:rsidP="00D632D6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35319">
              <w:rPr>
                <w:rFonts w:asciiTheme="minorHAnsi" w:hAnsiTheme="minorHAnsi" w:cstheme="minorHAnsi"/>
                <w:color w:val="000000"/>
              </w:rPr>
              <w:t xml:space="preserve">Dôsledne dodržiavať zákon </w:t>
            </w:r>
            <w:r w:rsidR="00F32C22" w:rsidRPr="00C35319">
              <w:rPr>
                <w:rFonts w:asciiTheme="minorHAnsi" w:hAnsiTheme="minorHAnsi" w:cstheme="minorHAnsi"/>
                <w:color w:val="000000"/>
              </w:rPr>
              <w:t>č. 343/2015 Z. z. o verejnom obstarávaní  a o zmene a doplnení niektorých zákon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 xml:space="preserve">ov v znení neskorších predpisov, Smernicu č. 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>/202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0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>-VO</w:t>
            </w:r>
          </w:p>
          <w:p w:rsidR="0024326B" w:rsidRPr="00C35319" w:rsidRDefault="00E70311" w:rsidP="0024326B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319">
              <w:rPr>
                <w:rFonts w:asciiTheme="minorHAnsi" w:hAnsiTheme="minorHAnsi" w:cstheme="minorHAnsi"/>
              </w:rPr>
              <w:t xml:space="preserve">o zadávaní  niektorých zákaziek (s nízkou hodnotou podľa § 117  a podlimitných zákaziek s použitím  i bez použitia elektronického trhoviska), vystavovaní referencií, zmeny zmluvy bez nového verejného obstarávania, odstúpenia od zmluvy podľa  zákona  č. 343/2015 Z. z. o verejnom obstarávaní a o zmene a doplnení niektorých zákonov v znení </w:t>
            </w:r>
            <w:r w:rsidRPr="00C35319">
              <w:rPr>
                <w:rFonts w:asciiTheme="minorHAnsi" w:eastAsia="Calibri" w:hAnsiTheme="minorHAnsi" w:cstheme="minorHAnsi"/>
              </w:rPr>
              <w:t xml:space="preserve"> neskorších predpisov </w:t>
            </w:r>
            <w:r w:rsidR="00D632D6" w:rsidRPr="00C35319">
              <w:rPr>
                <w:rFonts w:asciiTheme="minorHAnsi" w:hAnsiTheme="minorHAnsi" w:cstheme="minorHAnsi"/>
              </w:rPr>
              <w:t>v podmienkach Divadelného ústavu</w:t>
            </w:r>
            <w:r w:rsidR="008762FA" w:rsidRPr="00C35319">
              <w:rPr>
                <w:rFonts w:asciiTheme="minorHAnsi" w:hAnsiTheme="minorHAnsi" w:cstheme="minorHAnsi"/>
              </w:rPr>
              <w:t>,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 xml:space="preserve"> a Smernicu č. 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/202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 xml:space="preserve"> – VO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(k 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3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11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. 202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o zadávaní  niektorých zákaziek malého rozsahu, s nízkou hodnotou a podlimitných zákaziek s použitím  i bez použitia elektronického trhoviska, vystavovaní referencií, zmeny zmluvy, zverejňovanie dokumentov a zmlúv podľa  zákona  č. 343/2015 Z. z. o verejnom obstarávaní a o zmene a doplnení niektorých zákonov v znení zákona č. 438/2015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315/2016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93/2017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248/2017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264/2017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112/2018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177/2018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269/2018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345/2018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215/2019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221/2019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62/2020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9/2021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 zákona č.141/2021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214/2021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</w:t>
            </w:r>
            <w:r w:rsidR="00C35319" w:rsidRPr="00C35319">
              <w:rPr>
                <w:rStyle w:val="Zhlavie1"/>
                <w:rFonts w:asciiTheme="minorHAnsi" w:hAnsiTheme="minorHAnsi" w:cstheme="minorHAnsi"/>
                <w:b w:val="0"/>
              </w:rPr>
              <w:t xml:space="preserve">395/2021 </w:t>
            </w:r>
            <w:proofErr w:type="spellStart"/>
            <w:r w:rsidR="00C35319" w:rsidRPr="00C35319">
              <w:rPr>
                <w:rStyle w:val="Zhlavie1"/>
                <w:rFonts w:asciiTheme="minorHAnsi" w:hAnsiTheme="minorHAnsi" w:cstheme="minorHAnsi"/>
                <w:b w:val="0"/>
              </w:rPr>
              <w:t>Z.z</w:t>
            </w:r>
            <w:proofErr w:type="spellEnd"/>
            <w:r w:rsidR="00C35319" w:rsidRPr="00C35319">
              <w:rPr>
                <w:rStyle w:val="Zhlavie1"/>
                <w:rFonts w:asciiTheme="minorHAnsi" w:hAnsiTheme="minorHAnsi" w:cstheme="minorHAnsi"/>
              </w:rPr>
              <w:t>.</w:t>
            </w:r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 a zákona č. 64/2022 a zákona č. 86/2022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 v  podmienkach Divadelného ústavu, Jakubovo nám. 12, 813 57  Bratislava </w:t>
            </w:r>
            <w:r w:rsidR="009E2943" w:rsidRPr="00C35319">
              <w:rPr>
                <w:rFonts w:asciiTheme="minorHAnsi" w:hAnsiTheme="minorHAnsi" w:cstheme="minorHAnsi"/>
              </w:rPr>
              <w:t xml:space="preserve">ako aj 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oznamovacie povinnosti vyplývajúce zo zákona o verejnom obstarávaní v profile verejného obstarávateľa na Úrade pre verejné obstarávanie</w:t>
            </w:r>
            <w:r w:rsidR="00607A34" w:rsidRPr="00C35319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37F1D" w:rsidRPr="00C35319" w:rsidRDefault="00122F84" w:rsidP="00437F1D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35319">
              <w:rPr>
                <w:rFonts w:asciiTheme="minorHAnsi" w:hAnsiTheme="minorHAnsi" w:cstheme="minorHAnsi"/>
                <w:color w:val="000000"/>
              </w:rPr>
              <w:t>Pri realizácii všetkých zákaziek verej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ného obstarávania dôsledne dbať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nato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,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aby všetci účastníci verejného ob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starávania Divadelného ústavu (</w:t>
            </w:r>
            <w:r w:rsidRPr="00C35319">
              <w:rPr>
                <w:rFonts w:asciiTheme="minorHAnsi" w:hAnsiTheme="minorHAnsi" w:cstheme="minorHAnsi"/>
                <w:color w:val="000000"/>
              </w:rPr>
              <w:t>osoby zodpovedné za špecifikáciu predmetu obstarávania, členovia komisie, osob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y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zodpovedn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é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výber dodávateľov d</w:t>
            </w:r>
            <w:r w:rsidR="0060242F" w:rsidRPr="00C35319">
              <w:rPr>
                <w:rFonts w:asciiTheme="minorHAnsi" w:hAnsiTheme="minorHAnsi" w:cstheme="minorHAnsi"/>
                <w:color w:val="000000"/>
              </w:rPr>
              <w:t xml:space="preserve">o prieskumu trhu, 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vypracovanie návrhu 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zmluvy, osoby zodpovedné za verejné obstarávanie, externé osoby realizujúce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procesné úkony </w:t>
            </w:r>
            <w:r w:rsidRPr="00C35319">
              <w:rPr>
                <w:rFonts w:asciiTheme="minorHAnsi" w:hAnsiTheme="minorHAnsi" w:cstheme="minorHAnsi"/>
                <w:color w:val="000000"/>
              </w:rPr>
              <w:t>verejné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ho obstarávania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 xml:space="preserve"> a i.)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neboli v konflikte záujmov</w:t>
            </w:r>
            <w:r w:rsidR="0060242F" w:rsidRPr="00C35319">
              <w:rPr>
                <w:rFonts w:asciiTheme="minorHAnsi" w:hAnsiTheme="minorHAnsi" w:cstheme="minorHAnsi"/>
                <w:color w:val="000000"/>
              </w:rPr>
              <w:t xml:space="preserve">  podľa </w:t>
            </w:r>
            <w:r w:rsidR="0060242F" w:rsidRPr="00C35319">
              <w:rPr>
                <w:rFonts w:asciiTheme="minorHAnsi" w:hAnsiTheme="minorHAnsi" w:cstheme="minorHAnsi"/>
              </w:rPr>
              <w:t>§</w:t>
            </w:r>
            <w:r w:rsidR="00645D8C" w:rsidRPr="00C35319">
              <w:rPr>
                <w:rFonts w:asciiTheme="minorHAnsi" w:hAnsiTheme="minorHAnsi" w:cstheme="minorHAnsi"/>
              </w:rPr>
              <w:t xml:space="preserve"> </w:t>
            </w:r>
            <w:r w:rsidR="0060242F" w:rsidRPr="00C35319">
              <w:rPr>
                <w:rFonts w:asciiTheme="minorHAnsi" w:hAnsiTheme="minorHAnsi" w:cstheme="minorHAnsi"/>
              </w:rPr>
              <w:t>23 zákona 343/2015 o verejnom obstarávaní.</w:t>
            </w:r>
          </w:p>
          <w:p w:rsidR="001F612C" w:rsidRPr="00C35319" w:rsidRDefault="0060242F" w:rsidP="00F32C22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</w:t>
            </w:r>
            <w:r w:rsidR="00DA2E05">
              <w:rPr>
                <w:rFonts w:ascii="Calibri" w:hAnsi="Calibri"/>
                <w:color w:val="000000"/>
              </w:rPr>
              <w:t xml:space="preserve">          </w:t>
            </w:r>
            <w:r w:rsidRPr="00C35319">
              <w:rPr>
                <w:rFonts w:ascii="Calibri" w:hAnsi="Calibri"/>
                <w:color w:val="000000"/>
              </w:rPr>
              <w:t xml:space="preserve"> </w:t>
            </w:r>
            <w:r w:rsidR="001F612C" w:rsidRPr="00C35319">
              <w:rPr>
                <w:rFonts w:ascii="Calibri" w:hAnsi="Calibri"/>
                <w:color w:val="000000"/>
              </w:rPr>
              <w:t>T.: trvale</w:t>
            </w:r>
          </w:p>
          <w:p w:rsidR="0097412C" w:rsidRDefault="0060242F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="001F612C"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95523B" w:rsidRDefault="0095523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95523B" w:rsidRPr="0095523B" w:rsidRDefault="00271B6D" w:rsidP="00271B6D">
            <w:pPr>
              <w:pStyle w:val="Odsekzoznamu"/>
              <w:ind w:left="512"/>
              <w:jc w:val="both"/>
              <w:rPr>
                <w:rFonts w:asciiTheme="minorHAnsi" w:hAnsiTheme="minorHAnsi"/>
                <w:b/>
              </w:rPr>
            </w:pPr>
            <w:r w:rsidRPr="0095523B">
              <w:rPr>
                <w:rFonts w:ascii="Calibri" w:hAnsi="Calibri"/>
                <w:b/>
                <w:color w:val="000000"/>
              </w:rPr>
              <w:t xml:space="preserve">Plnenie: Divadelný ústav realizoval v roku 2023 samostatné verejné obstarávanie v rámci elektronickej platformy na dodanie služieb: </w:t>
            </w:r>
            <w:r w:rsidR="0095523B" w:rsidRPr="0095523B">
              <w:rPr>
                <w:rFonts w:asciiTheme="minorHAnsi" w:hAnsiTheme="minorHAnsi"/>
                <w:b/>
                <w:color w:val="000000"/>
              </w:rPr>
              <w:t>Poskytnutie</w:t>
            </w:r>
            <w:r w:rsidRPr="0095523B">
              <w:rPr>
                <w:rFonts w:asciiTheme="minorHAnsi" w:hAnsiTheme="minorHAnsi"/>
                <w:b/>
                <w:color w:val="000000"/>
              </w:rPr>
              <w:t xml:space="preserve"> kompletných upratovacích a čistiacich služieb</w:t>
            </w:r>
            <w:r w:rsidRPr="0095523B">
              <w:rPr>
                <w:rFonts w:asciiTheme="minorHAnsi" w:hAnsiTheme="minorHAnsi"/>
                <w:b/>
              </w:rPr>
              <w:t xml:space="preserve"> v</w:t>
            </w:r>
            <w:r w:rsidR="0095523B" w:rsidRPr="0095523B">
              <w:rPr>
                <w:rFonts w:asciiTheme="minorHAnsi" w:hAnsiTheme="minorHAnsi"/>
                <w:b/>
              </w:rPr>
              <w:t> </w:t>
            </w:r>
            <w:r w:rsidRPr="0095523B">
              <w:rPr>
                <w:rFonts w:asciiTheme="minorHAnsi" w:hAnsiTheme="minorHAnsi"/>
                <w:b/>
              </w:rPr>
              <w:t>sídl</w:t>
            </w:r>
            <w:r w:rsidR="0095523B" w:rsidRPr="0095523B">
              <w:rPr>
                <w:rFonts w:asciiTheme="minorHAnsi" w:hAnsiTheme="minorHAnsi"/>
                <w:b/>
              </w:rPr>
              <w:t>e</w:t>
            </w:r>
            <w:r w:rsidRPr="0095523B">
              <w:rPr>
                <w:rFonts w:asciiTheme="minorHAnsi" w:hAnsiTheme="minorHAnsi"/>
                <w:b/>
              </w:rPr>
              <w:t xml:space="preserve"> Divadelného ústavu</w:t>
            </w:r>
            <w:r w:rsidR="0095523B" w:rsidRPr="0095523B">
              <w:rPr>
                <w:rFonts w:asciiTheme="minorHAnsi" w:hAnsiTheme="minorHAnsi"/>
                <w:b/>
              </w:rPr>
              <w:t xml:space="preserve">; Výroba, preprava a realizácia expozície Pražského </w:t>
            </w:r>
            <w:proofErr w:type="spellStart"/>
            <w:r w:rsidR="0095523B" w:rsidRPr="0095523B">
              <w:rPr>
                <w:rFonts w:asciiTheme="minorHAnsi" w:hAnsiTheme="minorHAnsi"/>
                <w:b/>
              </w:rPr>
              <w:t>Quadriennale</w:t>
            </w:r>
            <w:proofErr w:type="spellEnd"/>
            <w:r w:rsidR="0095523B" w:rsidRPr="0095523B">
              <w:rPr>
                <w:rFonts w:asciiTheme="minorHAnsi" w:hAnsiTheme="minorHAnsi"/>
                <w:b/>
              </w:rPr>
              <w:t xml:space="preserve"> 2023, Ubytovacie služby s ra</w:t>
            </w:r>
            <w:r w:rsidR="00733BEE">
              <w:rPr>
                <w:rFonts w:asciiTheme="minorHAnsi" w:hAnsiTheme="minorHAnsi"/>
                <w:b/>
              </w:rPr>
              <w:t>ň</w:t>
            </w:r>
            <w:r w:rsidR="0095523B" w:rsidRPr="0095523B">
              <w:rPr>
                <w:rFonts w:asciiTheme="minorHAnsi" w:hAnsiTheme="minorHAnsi"/>
                <w:b/>
              </w:rPr>
              <w:t xml:space="preserve">ajkami </w:t>
            </w:r>
            <w:r w:rsidR="0095523B">
              <w:rPr>
                <w:rFonts w:asciiTheme="minorHAnsi" w:hAnsiTheme="minorHAnsi"/>
                <w:b/>
              </w:rPr>
              <w:t>I</w:t>
            </w:r>
            <w:r w:rsidR="0095523B" w:rsidRPr="0095523B">
              <w:rPr>
                <w:rFonts w:asciiTheme="minorHAnsi" w:hAnsiTheme="minorHAnsi"/>
                <w:b/>
              </w:rPr>
              <w:t>.-IV.; Dodanie osobného motorového vozidla na služobné účely.</w:t>
            </w:r>
          </w:p>
          <w:p w:rsidR="00271B6D" w:rsidRPr="0095523B" w:rsidRDefault="00271B6D" w:rsidP="00271B6D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5523B">
              <w:rPr>
                <w:rFonts w:asciiTheme="minorHAnsi" w:hAnsiTheme="minorHAnsi"/>
                <w:b/>
                <w:color w:val="000000"/>
              </w:rPr>
              <w:t xml:space="preserve">Všetky tieto zákazky </w:t>
            </w:r>
            <w:r w:rsidRPr="0095523B">
              <w:rPr>
                <w:rFonts w:asciiTheme="minorHAnsi" w:hAnsiTheme="minorHAnsi"/>
                <w:b/>
              </w:rPr>
              <w:t xml:space="preserve"> boli realizované  </w:t>
            </w:r>
            <w:r w:rsidRPr="0095523B">
              <w:rPr>
                <w:rFonts w:asciiTheme="minorHAnsi" w:hAnsiTheme="minorHAnsi"/>
                <w:b/>
                <w:color w:val="000000"/>
              </w:rPr>
              <w:t xml:space="preserve">podľa § 117 Zákona č. 343/2015, teda ako zákazky s nízkou hodnotou. </w:t>
            </w:r>
          </w:p>
          <w:p w:rsidR="00271B6D" w:rsidRDefault="00271B6D" w:rsidP="00271B6D">
            <w:pPr>
              <w:pStyle w:val="Odsekzoznamu"/>
              <w:ind w:left="512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95523B">
              <w:rPr>
                <w:rFonts w:asciiTheme="minorHAnsi" w:hAnsiTheme="minorHAnsi"/>
                <w:b/>
                <w:color w:val="000000"/>
              </w:rPr>
              <w:t>Divadelný ústav zároveň dbá na dôsledné dodržiavanie oznamovacích povinností vyplývajúcich zo zákona o verejnom obstarávaní, keďže Divadelný ústav v sledovanom období realizoval výlučne zákazky s nízkou hodnotou, týkala sa táto povinnosť predovšetkým súhrnných správ o zákazkách, ktoré sa polročne  zverejňujú v profile verejného obstarávateľa na Úrade pre verejné obstarávanie.</w:t>
            </w:r>
          </w:p>
          <w:p w:rsidR="00271B6D" w:rsidRPr="00C35319" w:rsidRDefault="00271B6D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8F2D9B" w:rsidRPr="00C35319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Default="002602ED" w:rsidP="0097412C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lastRenderedPageBreak/>
              <w:t xml:space="preserve">Dôsledne dbať na zabránenie akéhokoľvek neoprávneného zvýhodňovania služieb dodávateľov tak  z radov právnických ako aj fyzických osôb.    </w:t>
            </w:r>
          </w:p>
          <w:p w:rsidR="00DA2E05" w:rsidRDefault="002602ED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</w:t>
            </w:r>
          </w:p>
          <w:p w:rsidR="001F612C" w:rsidRPr="00C35319" w:rsidRDefault="00DA2E05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priebežne – plnenie tejto úlohy súvisí s predchádzajúcou a vyplýva z dôsledného dodržiavania nariadení a predpisov týkajúcich sa zákona o verejnom obstarávaní.                                                                                               </w:t>
            </w:r>
            <w:r w:rsidR="002602ED" w:rsidRPr="00C35319">
              <w:rPr>
                <w:rFonts w:ascii="Calibri" w:hAnsi="Calibri"/>
                <w:color w:val="000000"/>
              </w:rPr>
              <w:t xml:space="preserve"> </w:t>
            </w:r>
          </w:p>
          <w:p w:rsidR="00F32C22" w:rsidRPr="00C35319" w:rsidRDefault="00F32C22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070E65" w:rsidRPr="00C35319" w:rsidRDefault="0060242F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070E65" w:rsidRPr="00C35319">
              <w:rPr>
                <w:rFonts w:ascii="Calibri" w:hAnsi="Calibri"/>
                <w:color w:val="000000"/>
              </w:rPr>
              <w:t>T.: trvale</w:t>
            </w:r>
          </w:p>
          <w:p w:rsidR="006C4935" w:rsidRPr="00C35319" w:rsidRDefault="006065B7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="001F612C"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</w:t>
            </w:r>
            <w:r w:rsidR="001F612C" w:rsidRPr="00C35319">
              <w:rPr>
                <w:rFonts w:ascii="Calibri" w:hAnsi="Calibri"/>
                <w:color w:val="000000"/>
              </w:rPr>
              <w:t>E</w:t>
            </w:r>
            <w:r w:rsidR="000C1014" w:rsidRPr="00C35319">
              <w:rPr>
                <w:rFonts w:ascii="Calibri" w:hAnsi="Calibri"/>
                <w:color w:val="000000"/>
              </w:rPr>
              <w:t>A</w:t>
            </w:r>
            <w:r w:rsidR="001F612C"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>centier</w:t>
            </w:r>
          </w:p>
          <w:p w:rsidR="001F612C" w:rsidRPr="00C35319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</w:t>
            </w:r>
            <w:r w:rsidR="000C1014" w:rsidRPr="00C35319">
              <w:rPr>
                <w:rFonts w:ascii="Calibri" w:hAnsi="Calibri"/>
                <w:color w:val="000000"/>
              </w:rPr>
              <w:t xml:space="preserve">a </w:t>
            </w:r>
            <w:r w:rsidR="001F612C" w:rsidRPr="00C35319">
              <w:rPr>
                <w:rFonts w:ascii="Calibri" w:hAnsi="Calibri"/>
                <w:color w:val="000000"/>
              </w:rPr>
              <w:t>oddelení</w:t>
            </w:r>
          </w:p>
          <w:p w:rsidR="008F2D9B" w:rsidRPr="00C35319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AB1CA3" w:rsidRPr="00C35319" w:rsidRDefault="00AB1CA3" w:rsidP="00E05294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V zmysle Zákona č. 211/2000 Z. z. o slobodnom prístupe k informáciám v znení neskorších predpisov zabezpečiť zverejňovanie všetkých zmlúv </w:t>
            </w:r>
            <w:r w:rsidR="00147FF0" w:rsidRPr="00C35319">
              <w:rPr>
                <w:rFonts w:ascii="Calibri" w:hAnsi="Calibri"/>
                <w:color w:val="000000"/>
              </w:rPr>
              <w:t xml:space="preserve">v rámci platného legislatívneho rámca </w:t>
            </w:r>
            <w:r w:rsidRPr="00C35319">
              <w:rPr>
                <w:rFonts w:ascii="Calibri" w:hAnsi="Calibri"/>
                <w:color w:val="000000"/>
              </w:rPr>
              <w:t xml:space="preserve">v Centrálnom registri zmlúv zriadenom pri Úrade vlády SR a  faktúr a objednávok na webovej stránke Divadelného ústavu </w:t>
            </w:r>
            <w:hyperlink r:id="rId5" w:history="1">
              <w:r w:rsidRPr="00C35319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C35319">
              <w:rPr>
                <w:rFonts w:ascii="Calibri" w:hAnsi="Calibri"/>
                <w:color w:val="000000"/>
              </w:rPr>
              <w:t>.</w:t>
            </w:r>
          </w:p>
          <w:p w:rsidR="00246DCB" w:rsidRPr="00C35319" w:rsidRDefault="00246DCB" w:rsidP="00246DCB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O počte vybavených žiadost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Pr="00C35319">
              <w:rPr>
                <w:rFonts w:ascii="Calibri" w:hAnsi="Calibri"/>
                <w:color w:val="000000"/>
              </w:rPr>
              <w:t xml:space="preserve"> o informáciu v zmysle Zákona č. 211/2000 Z. z. o slobodnom prístupe k informáciám za príslušný kalendárny rok informovať na webovej stránke.</w:t>
            </w:r>
          </w:p>
          <w:p w:rsidR="00440E37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D7505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6C4935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6C4935" w:rsidRPr="00C35319">
              <w:rPr>
                <w:rFonts w:ascii="Calibri" w:hAnsi="Calibri"/>
                <w:color w:val="000000"/>
              </w:rPr>
              <w:t>C</w:t>
            </w:r>
            <w:r w:rsidRPr="00C35319">
              <w:rPr>
                <w:rFonts w:ascii="Calibri" w:hAnsi="Calibri"/>
                <w:color w:val="000000"/>
              </w:rPr>
              <w:t>E</w:t>
            </w:r>
            <w:r w:rsidR="006C4935" w:rsidRPr="00C35319">
              <w:rPr>
                <w:rFonts w:ascii="Calibri" w:hAnsi="Calibri"/>
                <w:color w:val="000000"/>
              </w:rPr>
              <w:t>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>centier</w:t>
            </w:r>
          </w:p>
          <w:p w:rsidR="00440E37" w:rsidRDefault="001D7505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</w:t>
            </w:r>
            <w:r w:rsidR="006C4935" w:rsidRPr="00C35319">
              <w:rPr>
                <w:rFonts w:ascii="Calibri" w:hAnsi="Calibri"/>
                <w:color w:val="000000"/>
              </w:rPr>
              <w:t xml:space="preserve"> a</w:t>
            </w:r>
            <w:r w:rsidR="00DA2E05">
              <w:rPr>
                <w:rFonts w:ascii="Calibri" w:hAnsi="Calibri"/>
                <w:color w:val="000000"/>
              </w:rPr>
              <w:t> </w:t>
            </w:r>
            <w:r w:rsidR="00440E37" w:rsidRPr="00C35319">
              <w:rPr>
                <w:rFonts w:ascii="Calibri" w:hAnsi="Calibri"/>
                <w:color w:val="000000"/>
              </w:rPr>
              <w:t>oddelení</w:t>
            </w:r>
          </w:p>
          <w:p w:rsidR="00DA2E05" w:rsidRPr="00271B6D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b/>
                <w:color w:val="000000"/>
              </w:rPr>
            </w:pPr>
            <w:r w:rsidRPr="00271B6D">
              <w:rPr>
                <w:rFonts w:ascii="Calibri" w:hAnsi="Calibri"/>
                <w:color w:val="000000"/>
              </w:rPr>
              <w:t>Plnenie: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Divadelný ústav dôsledne dbá na priebežné zverejňovanie zmlúv na CRZ na Úrade vlády SR ako aj na zverejňovaní objednávok a faktúr na webovom sídle organizácie.  Priebežne sa vykonávajú kontroly zverejňovaných zmlúv, faktúr a objednávok. Za plnenie sú zodpovední vedúci centier Divadelného ústavu. </w:t>
            </w: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b/>
                <w:color w:val="000000"/>
              </w:rPr>
            </w:pPr>
            <w:r w:rsidRPr="00271B6D">
              <w:rPr>
                <w:rFonts w:ascii="Calibri" w:hAnsi="Calibri"/>
                <w:b/>
                <w:color w:val="000000"/>
              </w:rPr>
              <w:t xml:space="preserve">Divadelný ústav v priebehu hodnoteného obdobia evidoval </w:t>
            </w:r>
            <w:r w:rsidR="00401285" w:rsidRPr="00271B6D">
              <w:rPr>
                <w:rFonts w:ascii="Calibri" w:hAnsi="Calibri"/>
                <w:b/>
                <w:color w:val="000000"/>
              </w:rPr>
              <w:t>2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žiados</w:t>
            </w:r>
            <w:r w:rsidR="00401285" w:rsidRPr="00271B6D">
              <w:rPr>
                <w:rFonts w:ascii="Calibri" w:hAnsi="Calibri"/>
                <w:b/>
                <w:color w:val="000000"/>
              </w:rPr>
              <w:t>ti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o sprístupnenie informácie podľa  Zákona č. 211/2000 Z. z. o slobodnom prístupe k</w:t>
            </w:r>
            <w:r w:rsidR="00401285" w:rsidRPr="00271B6D">
              <w:rPr>
                <w:rFonts w:ascii="Calibri" w:hAnsi="Calibri"/>
                <w:b/>
                <w:color w:val="000000"/>
              </w:rPr>
              <w:t> </w:t>
            </w:r>
            <w:r w:rsidRPr="00271B6D">
              <w:rPr>
                <w:rFonts w:ascii="Calibri" w:hAnsi="Calibri"/>
                <w:b/>
                <w:color w:val="000000"/>
              </w:rPr>
              <w:t>informáciám</w:t>
            </w:r>
            <w:r w:rsidR="00401285" w:rsidRPr="00271B6D">
              <w:rPr>
                <w:rFonts w:ascii="Calibri" w:hAnsi="Calibri"/>
                <w:b/>
                <w:color w:val="000000"/>
              </w:rPr>
              <w:t xml:space="preserve"> týkajúce  sa rozpočtu organizácie </w:t>
            </w:r>
            <w:r w:rsidR="00271B6D" w:rsidRPr="00271B6D">
              <w:rPr>
                <w:rFonts w:ascii="Calibri" w:hAnsi="Calibri"/>
                <w:b/>
                <w:color w:val="000000"/>
              </w:rPr>
              <w:t>a tzv. záverečného účtu organizácie za rok 2012 a informácie ohľadom všetkých trestných oznámení, živých a neživých trestných konaní  a trestných činov ako aj škodových udalostí  nad 266,-€  v rozmedzí rokov 2005-2023 a informácie o politických nominantoch  v rámci zamestnancov DÚ. Tieto informácie sú sprístupnené na webovej stránke DÚ.</w:t>
            </w:r>
          </w:p>
          <w:p w:rsidR="00DA2E05" w:rsidRPr="00C35319" w:rsidRDefault="00DA2E05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AB1CA3" w:rsidRPr="00C35319" w:rsidRDefault="00E70311" w:rsidP="00E05294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P</w:t>
            </w:r>
            <w:r w:rsidR="00E05294" w:rsidRPr="00C35319">
              <w:rPr>
                <w:rFonts w:ascii="Calibri" w:hAnsi="Calibri"/>
                <w:color w:val="000000"/>
              </w:rPr>
              <w:t xml:space="preserve">ri prijímaní nových zamestnancov  do pracovného pomeru nepripustiť  zvýhodňovanie  príbuzných zamestnancov Divadelného ústavu. Dôsledne dbať nato, aby blízki príbuzní neboli  vo funkciách bezprostrednej nadriadenosti a podriadenosti.     </w:t>
            </w:r>
          </w:p>
          <w:p w:rsidR="001F612C" w:rsidRPr="00C35319" w:rsidRDefault="0060242F" w:rsidP="00AB1CA3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</w:t>
            </w:r>
            <w:r w:rsidR="00DA2E05">
              <w:rPr>
                <w:rFonts w:ascii="Calibri" w:hAnsi="Calibri"/>
                <w:color w:val="000000"/>
              </w:rPr>
              <w:t xml:space="preserve">         </w:t>
            </w:r>
            <w:r w:rsidR="001F612C" w:rsidRPr="00C35319">
              <w:rPr>
                <w:rFonts w:ascii="Calibri" w:hAnsi="Calibri"/>
                <w:color w:val="000000"/>
              </w:rPr>
              <w:t>T.: trvale</w:t>
            </w:r>
          </w:p>
          <w:p w:rsidR="000C1014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 xml:space="preserve">centier a </w:t>
            </w:r>
          </w:p>
          <w:p w:rsidR="001F612C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</w:t>
            </w:r>
            <w:r w:rsidR="00DA2E05" w:rsidRPr="00C35319">
              <w:rPr>
                <w:rFonts w:ascii="Calibri" w:hAnsi="Calibri"/>
                <w:color w:val="000000"/>
              </w:rPr>
              <w:t>O</w:t>
            </w:r>
            <w:r w:rsidR="001F612C" w:rsidRPr="00C35319">
              <w:rPr>
                <w:rFonts w:ascii="Calibri" w:hAnsi="Calibri"/>
                <w:color w:val="000000"/>
              </w:rPr>
              <w:t>ddelení</w:t>
            </w:r>
          </w:p>
          <w:p w:rsidR="00733BEE" w:rsidRDefault="00733BEE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271B6D">
              <w:rPr>
                <w:rFonts w:ascii="Calibri" w:hAnsi="Calibri"/>
                <w:color w:val="000000"/>
              </w:rPr>
              <w:t>Plnenie: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V trvalom zamestnaneckom pomere Divadelného ústavu v</w:t>
            </w:r>
            <w:r w:rsidR="00271B6D" w:rsidRPr="00271B6D">
              <w:rPr>
                <w:rFonts w:ascii="Calibri" w:hAnsi="Calibri"/>
                <w:b/>
                <w:color w:val="000000"/>
              </w:rPr>
              <w:t> sledovanom období pracovali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dva manželské páry.  </w:t>
            </w:r>
            <w:r w:rsidR="00271B6D" w:rsidRPr="00271B6D">
              <w:rPr>
                <w:rFonts w:ascii="Calibri" w:hAnsi="Calibri"/>
                <w:b/>
                <w:color w:val="000000"/>
              </w:rPr>
              <w:t xml:space="preserve">Išlo o posty 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vedúceho Oddelenia prezentácie, ktorý je manželom odbornej zamestnankyne DÚ – teatrologičky, ktorá prac</w:t>
            </w:r>
            <w:r w:rsidR="00B67EC2">
              <w:rPr>
                <w:rFonts w:ascii="Calibri" w:hAnsi="Calibri"/>
                <w:b/>
                <w:color w:val="000000"/>
              </w:rPr>
              <w:t>uje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na poste projektovej manažérky výstav v Centre prezentácie a marketingu DÚ a vo svojej pracovnej činnosti </w:t>
            </w:r>
            <w:r w:rsidR="00B67EC2">
              <w:rPr>
                <w:rFonts w:ascii="Calibri" w:hAnsi="Calibri"/>
                <w:b/>
                <w:color w:val="000000"/>
              </w:rPr>
              <w:t xml:space="preserve">v sledovanom období </w:t>
            </w:r>
            <w:r w:rsidRPr="00271B6D">
              <w:rPr>
                <w:rFonts w:ascii="Calibri" w:hAnsi="Calibri"/>
                <w:b/>
                <w:color w:val="000000"/>
              </w:rPr>
              <w:t>patr</w:t>
            </w:r>
            <w:r w:rsidR="00B67EC2">
              <w:rPr>
                <w:rFonts w:ascii="Calibri" w:hAnsi="Calibri"/>
                <w:b/>
                <w:color w:val="000000"/>
              </w:rPr>
              <w:t>ila</w:t>
            </w:r>
            <w:r w:rsidRPr="00271B6D">
              <w:rPr>
                <w:rFonts w:ascii="Calibri" w:hAnsi="Calibri"/>
                <w:b/>
                <w:color w:val="000000"/>
              </w:rPr>
              <w:t xml:space="preserve"> priamo pod riadenie vedúcej Centra prezentácie a marketingu. Druhý manželský pár pracuje na postoch kurátora scénografického zbierkového fondu Centra divadelnej dokumentácie a na </w:t>
            </w:r>
            <w:r w:rsidRPr="00271B6D">
              <w:rPr>
                <w:rFonts w:ascii="Calibri" w:hAnsi="Calibri"/>
                <w:b/>
                <w:color w:val="000000"/>
              </w:rPr>
              <w:lastRenderedPageBreak/>
              <w:t xml:space="preserve">poste teatrológa – </w:t>
            </w:r>
            <w:proofErr w:type="spellStart"/>
            <w:r w:rsidRPr="00271B6D">
              <w:rPr>
                <w:rFonts w:ascii="Calibri" w:hAnsi="Calibri"/>
                <w:b/>
                <w:color w:val="000000"/>
              </w:rPr>
              <w:t>dokumentátora</w:t>
            </w:r>
            <w:proofErr w:type="spellEnd"/>
            <w:r w:rsidRPr="00271B6D">
              <w:rPr>
                <w:rFonts w:ascii="Calibri" w:hAnsi="Calibri"/>
                <w:b/>
                <w:color w:val="000000"/>
              </w:rPr>
              <w:t xml:space="preserve"> Centra výskumu a vzdelávania v divadle.  Ani jeden z uvedených zamestnancov nepracuje na pozícii, ktorá predpokladá vzťah vzájomnej nadriadenosti alebo podriadenosti a vzhľadom na rôzne náplne pracovnej činnosti ani nepracujú na spoločných projektoch alebo aktivitách.</w:t>
            </w:r>
            <w:r w:rsidRPr="006A4BE9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 xml:space="preserve">                                                                                    </w:t>
            </w:r>
          </w:p>
          <w:p w:rsidR="00127624" w:rsidRPr="00C35319" w:rsidRDefault="00127624" w:rsidP="00440E37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Dôsledne dbať na </w:t>
            </w:r>
            <w:r w:rsidR="0060242F" w:rsidRPr="00C35319">
              <w:rPr>
                <w:rFonts w:ascii="Calibri" w:hAnsi="Calibri"/>
                <w:color w:val="000000"/>
              </w:rPr>
              <w:t>deklarov</w:t>
            </w:r>
            <w:r w:rsidRPr="00C35319">
              <w:rPr>
                <w:rFonts w:ascii="Calibri" w:hAnsi="Calibri"/>
                <w:color w:val="000000"/>
              </w:rPr>
              <w:t xml:space="preserve">anie majetkových priznaní vedúcich pracovníkov do rúk </w:t>
            </w:r>
            <w:r w:rsidR="0060242F" w:rsidRPr="00C35319">
              <w:rPr>
                <w:rFonts w:ascii="Calibri" w:hAnsi="Calibri"/>
                <w:color w:val="000000"/>
              </w:rPr>
              <w:t>štatutárneho orgánu.</w:t>
            </w:r>
            <w:r w:rsidRPr="00C35319">
              <w:rPr>
                <w:rFonts w:ascii="Calibri" w:hAnsi="Calibri"/>
                <w:color w:val="000000"/>
              </w:rPr>
              <w:t xml:space="preserve">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T.: 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30 dní od ustanovenia na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miesto vedúceho zamestnanca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>k 31.3.202</w:t>
            </w:r>
            <w:r w:rsidR="00CF30E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za predchádzajúci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kalendárny rok</w:t>
            </w:r>
          </w:p>
          <w:p w:rsidR="006C4935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 xml:space="preserve">centier a </w:t>
            </w:r>
          </w:p>
          <w:p w:rsidR="00C60BEE" w:rsidRDefault="006C493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="00DA2E05" w:rsidRPr="00C35319">
              <w:rPr>
                <w:rFonts w:ascii="Calibri" w:hAnsi="Calibri"/>
                <w:color w:val="000000"/>
              </w:rPr>
              <w:t>O</w:t>
            </w:r>
            <w:r w:rsidR="00C60BEE" w:rsidRPr="00C35319">
              <w:rPr>
                <w:rFonts w:ascii="Calibri" w:hAnsi="Calibri"/>
                <w:color w:val="000000"/>
              </w:rPr>
              <w:t>ddelení</w:t>
            </w:r>
          </w:p>
          <w:p w:rsidR="00DA2E05" w:rsidRDefault="00DA2E0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b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 xml:space="preserve">Plnenie: </w:t>
            </w:r>
            <w:r w:rsidRPr="006A4BE9">
              <w:rPr>
                <w:rFonts w:ascii="Calibri" w:hAnsi="Calibri"/>
                <w:b/>
                <w:color w:val="000000"/>
              </w:rPr>
              <w:t xml:space="preserve">Divadelný ústav dôsledne sleduje predkladanie majetkových priznaní vedúcich pracovníkov </w:t>
            </w:r>
            <w:r>
              <w:rPr>
                <w:rFonts w:ascii="Calibri" w:hAnsi="Calibri"/>
                <w:b/>
                <w:color w:val="000000"/>
              </w:rPr>
              <w:t xml:space="preserve">(centier i oddelení) </w:t>
            </w:r>
            <w:r w:rsidRPr="006A4BE9">
              <w:rPr>
                <w:rFonts w:ascii="Calibri" w:hAnsi="Calibri"/>
                <w:b/>
                <w:color w:val="000000"/>
              </w:rPr>
              <w:t>inštitúcie do rúk štatutárneho orgánu – riaditeľky inštitúcie. Cent</w:t>
            </w:r>
            <w:r>
              <w:rPr>
                <w:rFonts w:ascii="Calibri" w:hAnsi="Calibri"/>
                <w:b/>
                <w:color w:val="000000"/>
              </w:rPr>
              <w:t>rum prezentácie a marketingu DÚ, v rámc</w:t>
            </w:r>
            <w:r w:rsidR="00B67EC2">
              <w:rPr>
                <w:rFonts w:ascii="Calibri" w:hAnsi="Calibri"/>
                <w:b/>
                <w:color w:val="000000"/>
              </w:rPr>
              <w:t>i ktorého pôsobí Sekretariát DÚ,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6A4BE9">
              <w:rPr>
                <w:rFonts w:ascii="Calibri" w:hAnsi="Calibri"/>
                <w:b/>
                <w:color w:val="000000"/>
              </w:rPr>
              <w:t xml:space="preserve"> v dostatočnom časovom predstihu upozorňuje dotknuté osoby na blížiaci sa termín ich zákonnej povinnosti. </w:t>
            </w:r>
          </w:p>
          <w:p w:rsidR="00DA2E05" w:rsidRDefault="00DA2E05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C35319" w:rsidRDefault="00DA2E0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C60BEE" w:rsidRPr="00C35319" w:rsidRDefault="00C60BEE" w:rsidP="00C60BEE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Dôsledne dodržiavať ustanovenia  Zákon</w:t>
            </w:r>
            <w:r w:rsidR="00645D8C" w:rsidRPr="00C35319">
              <w:rPr>
                <w:rFonts w:ascii="Calibri" w:hAnsi="Calibri"/>
                <w:color w:val="000000"/>
              </w:rPr>
              <w:t>a</w:t>
            </w:r>
            <w:r w:rsidRPr="00C35319">
              <w:rPr>
                <w:rFonts w:ascii="Calibri" w:hAnsi="Calibri"/>
                <w:color w:val="000000"/>
              </w:rPr>
              <w:t xml:space="preserve"> č</w:t>
            </w:r>
            <w:r w:rsidR="00645D8C" w:rsidRPr="00C35319">
              <w:rPr>
                <w:rFonts w:ascii="Calibri" w:hAnsi="Calibri"/>
                <w:color w:val="000000"/>
              </w:rPr>
              <w:t>.</w:t>
            </w:r>
            <w:r w:rsidRPr="00C35319">
              <w:rPr>
                <w:rFonts w:ascii="Calibri" w:hAnsi="Calibri"/>
                <w:color w:val="000000"/>
              </w:rPr>
              <w:t xml:space="preserve"> 553/2003 Z. z. o </w:t>
            </w:r>
            <w:r w:rsidRPr="00C35319">
              <w:rPr>
                <w:rFonts w:asciiTheme="minorHAnsi" w:hAnsiTheme="minorHAnsi"/>
                <w:color w:val="000000"/>
              </w:rPr>
              <w:t>odmeňovaní niektorých pracovníkov pri výkone práce vo verejnom záujme a o zmene a doplnení niektorých zákonov, Zákona č. 357/2015 o finančnej kontrole a  audite a o zmene a doplnení niektorých zákonov, pričom všetky finančné úkony podliehajú niekoľkonásobnej kontrole s podpisom štatutára a ďalších troch oprávnených zamestnancov; Zákonníka práce, Pracovného poriadku DÚ, Internej smernice DÚ o cestovných náhradách, Internej smernice o zásadách používania služobného motorového vozidla a ďalších predpisov.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6C4935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6C4935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6C4935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 xml:space="preserve">centier </w:t>
            </w:r>
          </w:p>
          <w:p w:rsidR="00C60BEE" w:rsidRDefault="006C493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a</w:t>
            </w:r>
            <w:r w:rsidR="00DA2E05">
              <w:rPr>
                <w:rFonts w:ascii="Calibri" w:hAnsi="Calibri"/>
                <w:color w:val="000000"/>
              </w:rPr>
              <w:t> </w:t>
            </w:r>
            <w:r w:rsidR="00C60BEE" w:rsidRPr="00C35319">
              <w:rPr>
                <w:rFonts w:ascii="Calibri" w:hAnsi="Calibri"/>
                <w:color w:val="000000"/>
              </w:rPr>
              <w:t>oddelení</w:t>
            </w:r>
          </w:p>
          <w:p w:rsidR="00DA2E05" w:rsidRPr="00C35319" w:rsidRDefault="00DA2E0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DF2155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Plnenie: </w:t>
            </w:r>
            <w:r w:rsidRPr="00DF2155">
              <w:rPr>
                <w:rFonts w:ascii="Calibri" w:hAnsi="Calibri"/>
                <w:b/>
                <w:color w:val="000000"/>
              </w:rPr>
              <w:t xml:space="preserve">Divadelný ústav dbá na absolútne dodržiavanie ustanovení Zákona č. 553/2003 Z. z. o </w:t>
            </w:r>
            <w:r w:rsidRPr="00DF2155">
              <w:rPr>
                <w:rFonts w:asciiTheme="minorHAnsi" w:hAnsiTheme="minorHAnsi"/>
                <w:b/>
                <w:color w:val="000000"/>
              </w:rPr>
              <w:t xml:space="preserve">odmeňovaní niektorých pracovníkov pri výkone práce vo verejnom záujme </w:t>
            </w:r>
            <w:r>
              <w:rPr>
                <w:rFonts w:asciiTheme="minorHAnsi" w:hAnsiTheme="minorHAnsi"/>
                <w:b/>
                <w:color w:val="000000"/>
              </w:rPr>
              <w:t>tak pri stanovení platov zamestnancov inštitúcie ako aj</w:t>
            </w:r>
            <w:r w:rsidRPr="00DF2155">
              <w:rPr>
                <w:rFonts w:asciiTheme="minorHAnsi" w:hAnsiTheme="minorHAnsi"/>
                <w:b/>
                <w:color w:val="000000"/>
              </w:rPr>
              <w:t xml:space="preserve"> pri zohľadnení mimoriadnych odmien niektorých zamestnancov inštitúcie vzhľadom na ich mimoriadne pracovné výkony nad rámec pracovných povinností a vzhľadom </w:t>
            </w:r>
            <w:r>
              <w:rPr>
                <w:rFonts w:asciiTheme="minorHAnsi" w:hAnsiTheme="minorHAnsi"/>
                <w:b/>
                <w:color w:val="000000"/>
              </w:rPr>
              <w:t xml:space="preserve">na dosiahnuté výsledky; </w:t>
            </w:r>
            <w:r w:rsidRPr="00DF2155">
              <w:rPr>
                <w:rFonts w:asciiTheme="minorHAnsi" w:hAnsiTheme="minorHAnsi"/>
                <w:b/>
                <w:color w:val="000000"/>
              </w:rPr>
              <w:t>dôsledne dodržiava ustanovenia interných smerníc</w:t>
            </w:r>
            <w:r>
              <w:rPr>
                <w:rFonts w:asciiTheme="minorHAnsi" w:hAnsiTheme="minorHAnsi"/>
                <w:b/>
                <w:color w:val="000000"/>
              </w:rPr>
              <w:t xml:space="preserve"> a riadiacich aktov inštitúcie</w:t>
            </w:r>
            <w:r w:rsidRPr="00DF2155">
              <w:rPr>
                <w:rFonts w:asciiTheme="minorHAnsi" w:hAnsiTheme="minorHAnsi"/>
                <w:b/>
                <w:color w:val="000000"/>
              </w:rPr>
              <w:t>, ktoré pravidelne kontroluje a aktualizuje vzhľadom na prijaté zákony, resp. novely zákonov a mimoriadny zreteľ kladie na dodržiavanie Zákona č. 357/2015 o finančnej kontrole a audite, pričom všetky finančné úkony, príprava, objednávok, úhrada faktúr, prijímanie zmlúv či likvidačných listov podlieha</w:t>
            </w:r>
            <w:r>
              <w:rPr>
                <w:rFonts w:asciiTheme="minorHAnsi" w:hAnsiTheme="minorHAnsi"/>
                <w:b/>
                <w:color w:val="000000"/>
              </w:rPr>
              <w:t>jú</w:t>
            </w:r>
            <w:r w:rsidRPr="00DF2155">
              <w:rPr>
                <w:rFonts w:asciiTheme="minorHAnsi" w:hAnsiTheme="minorHAnsi"/>
                <w:b/>
                <w:color w:val="000000"/>
              </w:rPr>
              <w:t xml:space="preserve"> niekoľkonásobnej kontrole, pri ktorej je </w:t>
            </w:r>
            <w:r>
              <w:rPr>
                <w:rFonts w:asciiTheme="minorHAnsi" w:hAnsiTheme="minorHAnsi"/>
                <w:b/>
                <w:color w:val="000000"/>
              </w:rPr>
              <w:t>zabezpeče</w:t>
            </w:r>
            <w:r w:rsidRPr="00DF2155">
              <w:rPr>
                <w:rFonts w:asciiTheme="minorHAnsi" w:hAnsiTheme="minorHAnsi"/>
                <w:b/>
                <w:color w:val="000000"/>
              </w:rPr>
              <w:t>ný podpis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DF2155">
              <w:rPr>
                <w:rFonts w:asciiTheme="minorHAnsi" w:hAnsiTheme="minorHAnsi"/>
                <w:b/>
                <w:color w:val="000000"/>
              </w:rPr>
              <w:t xml:space="preserve">štatutára organizácie a troch </w:t>
            </w:r>
            <w:r>
              <w:rPr>
                <w:rFonts w:asciiTheme="minorHAnsi" w:hAnsiTheme="minorHAnsi"/>
                <w:b/>
                <w:color w:val="000000"/>
              </w:rPr>
              <w:t>ď</w:t>
            </w:r>
            <w:r w:rsidRPr="00DF2155">
              <w:rPr>
                <w:rFonts w:asciiTheme="minorHAnsi" w:hAnsiTheme="minorHAnsi"/>
                <w:b/>
                <w:color w:val="000000"/>
              </w:rPr>
              <w:t xml:space="preserve">alších zodpovedných a oprávnených zamestnancov. </w:t>
            </w:r>
          </w:p>
          <w:p w:rsidR="00DA2E05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C60BEE" w:rsidRPr="00C35319" w:rsidRDefault="00C60BEE" w:rsidP="00C60BE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C60BEE" w:rsidRPr="00C35319" w:rsidRDefault="00C60BEE" w:rsidP="00C60BE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AB1CA3" w:rsidRPr="00C35319" w:rsidRDefault="00AB1CA3" w:rsidP="00440E37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Výsledky hospodárenia Divadelného ústavu zverejňovať na webovej stránke DÚ </w:t>
            </w:r>
            <w:hyperlink r:id="rId6" w:history="1">
              <w:r w:rsidRPr="00C35319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C35319">
              <w:rPr>
                <w:rFonts w:ascii="Calibri" w:hAnsi="Calibri"/>
                <w:color w:val="000000"/>
              </w:rPr>
              <w:t xml:space="preserve"> v rámci Správy o</w:t>
            </w:r>
            <w:r w:rsidR="00645D8C" w:rsidRPr="00C35319">
              <w:rPr>
                <w:rFonts w:ascii="Calibri" w:hAnsi="Calibri"/>
                <w:color w:val="000000"/>
              </w:rPr>
              <w:t> </w:t>
            </w:r>
            <w:r w:rsidRPr="00C35319">
              <w:rPr>
                <w:rFonts w:ascii="Calibri" w:hAnsi="Calibri"/>
                <w:color w:val="000000"/>
              </w:rPr>
              <w:t>činnosti</w:t>
            </w:r>
            <w:r w:rsidR="00645D8C" w:rsidRPr="00C35319">
              <w:rPr>
                <w:rFonts w:ascii="Calibri" w:hAnsi="Calibri"/>
                <w:color w:val="000000"/>
              </w:rPr>
              <w:t xml:space="preserve"> a</w:t>
            </w:r>
            <w:r w:rsidRPr="00C35319">
              <w:rPr>
                <w:rFonts w:ascii="Calibri" w:hAnsi="Calibri"/>
                <w:color w:val="000000"/>
              </w:rPr>
              <w:t xml:space="preserve"> </w:t>
            </w:r>
            <w:r w:rsidR="00645D8C" w:rsidRPr="00C35319">
              <w:rPr>
                <w:rFonts w:ascii="Calibri" w:hAnsi="Calibri"/>
                <w:color w:val="000000"/>
              </w:rPr>
              <w:t xml:space="preserve">hospodárení </w:t>
            </w:r>
            <w:r w:rsidRPr="00C35319">
              <w:rPr>
                <w:rFonts w:ascii="Calibri" w:hAnsi="Calibri"/>
                <w:color w:val="000000"/>
              </w:rPr>
              <w:t>Divadelného ústavu za príslušný kalendárny rok.</w:t>
            </w:r>
          </w:p>
          <w:p w:rsidR="00AB1CA3" w:rsidRPr="00C35319" w:rsidRDefault="00AB1CA3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</w:t>
            </w:r>
          </w:p>
          <w:p w:rsidR="006065B7" w:rsidRPr="00C35319" w:rsidRDefault="006065B7" w:rsidP="006065B7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</w:t>
            </w:r>
            <w:r w:rsidR="00DA2E05">
              <w:rPr>
                <w:rFonts w:ascii="Calibri" w:hAnsi="Calibri"/>
                <w:color w:val="000000"/>
              </w:rPr>
              <w:t xml:space="preserve">          </w:t>
            </w:r>
            <w:r w:rsidRPr="00C35319">
              <w:rPr>
                <w:rFonts w:ascii="Calibri" w:hAnsi="Calibri"/>
                <w:color w:val="000000"/>
              </w:rPr>
              <w:t xml:space="preserve"> T.: trvale</w:t>
            </w:r>
          </w:p>
          <w:p w:rsidR="006065B7" w:rsidRPr="00C35319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6065B7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b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>Plnenie:</w:t>
            </w:r>
            <w:r w:rsidRPr="006A4BE9">
              <w:rPr>
                <w:rFonts w:ascii="Calibri" w:hAnsi="Calibri"/>
                <w:b/>
                <w:color w:val="000000"/>
              </w:rPr>
              <w:t xml:space="preserve"> Správy o činnosti a hospodárení Divadelného ústavu  sú  každoročne </w:t>
            </w:r>
            <w:r>
              <w:rPr>
                <w:rFonts w:ascii="Calibri" w:hAnsi="Calibri"/>
                <w:b/>
                <w:color w:val="000000"/>
              </w:rPr>
              <w:t xml:space="preserve">v stanovenom termíne </w:t>
            </w:r>
            <w:r w:rsidRPr="006A4BE9">
              <w:rPr>
                <w:rFonts w:ascii="Calibri" w:hAnsi="Calibri"/>
                <w:b/>
                <w:color w:val="000000"/>
              </w:rPr>
              <w:t xml:space="preserve">zverejňované na webovom sídle inštitúcie. </w:t>
            </w:r>
          </w:p>
          <w:p w:rsidR="00DA2E05" w:rsidRDefault="00DA2E05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C35319" w:rsidRDefault="00DA2E05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47FF0" w:rsidRPr="00C35319" w:rsidRDefault="00147FF0" w:rsidP="00147FF0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Informácie o vybavovaní sťažnost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="00A92498" w:rsidRPr="00C35319">
              <w:rPr>
                <w:rFonts w:ascii="Calibri" w:hAnsi="Calibri"/>
                <w:color w:val="000000"/>
              </w:rPr>
              <w:t xml:space="preserve"> a petícií </w:t>
            </w:r>
            <w:r w:rsidRPr="00C35319">
              <w:rPr>
                <w:rFonts w:ascii="Calibri" w:hAnsi="Calibri"/>
                <w:color w:val="000000"/>
              </w:rPr>
              <w:t xml:space="preserve">zverejniť na webovej stránke Divadelného ústavu. </w:t>
            </w:r>
          </w:p>
          <w:p w:rsidR="00147FF0" w:rsidRPr="00C35319" w:rsidRDefault="00147FF0" w:rsidP="00147FF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</w:t>
            </w:r>
            <w:r w:rsidR="00DA2E05">
              <w:rPr>
                <w:rFonts w:ascii="Calibri" w:hAnsi="Calibri"/>
                <w:color w:val="000000"/>
              </w:rPr>
              <w:t xml:space="preserve">         </w:t>
            </w:r>
            <w:r w:rsidR="00401285">
              <w:rPr>
                <w:rFonts w:ascii="Calibri" w:hAnsi="Calibri"/>
                <w:color w:val="000000"/>
              </w:rPr>
              <w:t xml:space="preserve"> </w:t>
            </w:r>
            <w:r w:rsidRPr="00C35319">
              <w:rPr>
                <w:rFonts w:ascii="Calibri" w:hAnsi="Calibri"/>
                <w:color w:val="000000"/>
              </w:rPr>
              <w:t>T.: trvale</w:t>
            </w:r>
          </w:p>
          <w:p w:rsidR="00147FF0" w:rsidRDefault="00147FF0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</w:p>
          <w:p w:rsidR="00401285" w:rsidRDefault="00401285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500171" w:rsidRDefault="00DA2E05" w:rsidP="00DA2E05">
            <w:pPr>
              <w:pStyle w:val="Odsekzoznamu"/>
              <w:ind w:left="512"/>
              <w:jc w:val="both"/>
              <w:rPr>
                <w:rFonts w:asciiTheme="minorHAnsi" w:hAnsiTheme="minorHAnsi"/>
                <w:b/>
              </w:rPr>
            </w:pPr>
            <w:r w:rsidRPr="004012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Plnenie:</w:t>
            </w:r>
            <w:r w:rsidRPr="004012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401285">
              <w:rPr>
                <w:rFonts w:asciiTheme="minorHAnsi" w:hAnsiTheme="minorHAnsi" w:cstheme="minorHAnsi"/>
                <w:b/>
                <w:color w:val="000000"/>
              </w:rPr>
              <w:t>Divadelný ústav v roku 202</w:t>
            </w:r>
            <w:r w:rsidR="00401285" w:rsidRPr="00401285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40128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401285" w:rsidRPr="00401285">
              <w:rPr>
                <w:rFonts w:asciiTheme="minorHAnsi" w:hAnsiTheme="minorHAnsi" w:cstheme="minorHAnsi"/>
                <w:b/>
                <w:color w:val="000000"/>
              </w:rPr>
              <w:t>ne</w:t>
            </w:r>
            <w:r w:rsidRPr="00401285">
              <w:rPr>
                <w:rFonts w:asciiTheme="minorHAnsi" w:hAnsiTheme="minorHAnsi" w:cstheme="minorHAnsi"/>
                <w:b/>
              </w:rPr>
              <w:t>evidoval a </w:t>
            </w:r>
            <w:r w:rsidR="00401285" w:rsidRPr="00401285">
              <w:rPr>
                <w:rFonts w:asciiTheme="minorHAnsi" w:hAnsiTheme="minorHAnsi" w:cstheme="minorHAnsi"/>
                <w:b/>
              </w:rPr>
              <w:t>ne</w:t>
            </w:r>
            <w:r w:rsidRPr="00401285">
              <w:rPr>
                <w:rFonts w:asciiTheme="minorHAnsi" w:hAnsiTheme="minorHAnsi" w:cstheme="minorHAnsi"/>
                <w:b/>
              </w:rPr>
              <w:t xml:space="preserve">riešil </w:t>
            </w:r>
            <w:r w:rsidR="00401285" w:rsidRPr="00401285">
              <w:rPr>
                <w:rFonts w:asciiTheme="minorHAnsi" w:hAnsiTheme="minorHAnsi" w:cstheme="minorHAnsi"/>
                <w:b/>
              </w:rPr>
              <w:t>žiadnu sťažnosť a ani petíciu</w:t>
            </w:r>
            <w:r w:rsidRPr="00401285">
              <w:rPr>
                <w:rFonts w:asciiTheme="minorHAnsi" w:hAnsiTheme="minorHAnsi" w:cstheme="minorHAnsi"/>
                <w:b/>
              </w:rPr>
              <w:t xml:space="preserve"> a všetky tieto informácie postúpil v rámci spracovania súhrnnej informácie o vybavovaní sťažností a petícií za rok 202</w:t>
            </w:r>
            <w:r w:rsidR="00401285" w:rsidRPr="00401285">
              <w:rPr>
                <w:rFonts w:asciiTheme="minorHAnsi" w:hAnsiTheme="minorHAnsi" w:cstheme="minorHAnsi"/>
                <w:b/>
              </w:rPr>
              <w:t>3</w:t>
            </w:r>
            <w:r w:rsidRPr="00401285">
              <w:rPr>
                <w:rFonts w:asciiTheme="minorHAnsi" w:hAnsiTheme="minorHAnsi" w:cstheme="minorHAnsi"/>
                <w:b/>
              </w:rPr>
              <w:t xml:space="preserve"> na Ministerstvo kultúry Slovenskej republiky</w:t>
            </w:r>
            <w:r w:rsidRPr="00401285">
              <w:rPr>
                <w:rFonts w:asciiTheme="minorHAnsi" w:hAnsiTheme="minorHAnsi"/>
                <w:b/>
              </w:rPr>
              <w:t>.</w:t>
            </w:r>
          </w:p>
          <w:p w:rsidR="00DA2E05" w:rsidRDefault="00DA2E05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F612C" w:rsidRPr="00C35319" w:rsidRDefault="001F612C" w:rsidP="0097412C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Dodržiavať limity výdavkov na reprezentačné účely a obmedzovať poskytovanie darov. 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</w:t>
            </w:r>
            <w:r w:rsidRPr="00C35319">
              <w:rPr>
                <w:rFonts w:ascii="Calibri" w:hAnsi="Calibri"/>
                <w:color w:val="000000"/>
              </w:rPr>
              <w:t>E</w:t>
            </w:r>
            <w:r w:rsidR="000C1014" w:rsidRPr="00C35319">
              <w:rPr>
                <w:rFonts w:ascii="Calibri" w:hAnsi="Calibri"/>
                <w:color w:val="000000"/>
              </w:rPr>
              <w:t>A</w:t>
            </w:r>
          </w:p>
          <w:p w:rsidR="00DA2E05" w:rsidRPr="00C35319" w:rsidRDefault="00DA2E0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DA2E05" w:rsidRPr="006A4BE9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 xml:space="preserve">Plnenie: </w:t>
            </w:r>
            <w:r w:rsidRPr="006A4BE9">
              <w:rPr>
                <w:rFonts w:ascii="Calibri" w:hAnsi="Calibri"/>
                <w:b/>
                <w:color w:val="000000"/>
              </w:rPr>
              <w:t>V roku 202</w:t>
            </w:r>
            <w:r>
              <w:rPr>
                <w:rFonts w:ascii="Calibri" w:hAnsi="Calibri"/>
                <w:b/>
                <w:color w:val="000000"/>
              </w:rPr>
              <w:t>3</w:t>
            </w:r>
            <w:r w:rsidRPr="006A4BE9">
              <w:rPr>
                <w:rFonts w:ascii="Calibri" w:hAnsi="Calibri"/>
                <w:b/>
                <w:color w:val="000000"/>
              </w:rPr>
              <w:t xml:space="preserve"> boli výdavky na reprezentačné účely dôsledne sledované     a použité  v súlade s platnými zákonnými normami. </w:t>
            </w:r>
          </w:p>
          <w:p w:rsidR="00DA2E05" w:rsidRPr="006A4BE9" w:rsidRDefault="00DA2E05" w:rsidP="00DA2E0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 xml:space="preserve">                             </w:t>
            </w:r>
          </w:p>
          <w:p w:rsidR="0097412C" w:rsidRPr="00C35319" w:rsidRDefault="00974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7B584E" w:rsidRPr="00C35319" w:rsidRDefault="007B584E" w:rsidP="007B584E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Dôsledne uplatňovať  ustanovenie § 9 ods.1 Zákona č.</w:t>
            </w:r>
            <w:r w:rsidR="00DA2E05">
              <w:rPr>
                <w:rFonts w:ascii="Calibri" w:hAnsi="Calibri"/>
                <w:color w:val="000000"/>
              </w:rPr>
              <w:t xml:space="preserve"> </w:t>
            </w:r>
            <w:r w:rsidRPr="00C35319">
              <w:rPr>
                <w:rFonts w:ascii="Calibri" w:hAnsi="Calibri"/>
                <w:color w:val="000000"/>
              </w:rPr>
              <w:t xml:space="preserve">552/2003 o výkone práce vo verejnom záujme vzhľadom na podnikanie a výkon inej zárobkovej činnosti vedúceho zamestnanca.    </w:t>
            </w:r>
          </w:p>
          <w:p w:rsidR="007B584E" w:rsidRPr="00C35319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0C1014" w:rsidRPr="00C35319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 xml:space="preserve">centier </w:t>
            </w:r>
          </w:p>
          <w:p w:rsidR="007B584E" w:rsidRPr="00C35319" w:rsidRDefault="000C1014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</w:t>
            </w:r>
            <w:r w:rsidR="00BE43F8" w:rsidRPr="00C35319">
              <w:rPr>
                <w:rFonts w:ascii="Calibri" w:hAnsi="Calibri"/>
                <w:color w:val="000000"/>
              </w:rPr>
              <w:t xml:space="preserve">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a </w:t>
            </w:r>
            <w:r w:rsidR="007B584E" w:rsidRPr="00C35319">
              <w:rPr>
                <w:rFonts w:ascii="Calibri" w:hAnsi="Calibri"/>
                <w:color w:val="000000"/>
              </w:rPr>
              <w:t>oddelení</w:t>
            </w:r>
          </w:p>
          <w:p w:rsidR="007B584E" w:rsidRDefault="007B584E" w:rsidP="007B584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DA2E05" w:rsidRPr="00D552B1" w:rsidRDefault="00DA2E05" w:rsidP="00DA2E05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21F81">
              <w:rPr>
                <w:rFonts w:ascii="Calibri" w:hAnsi="Calibri"/>
                <w:color w:val="000000"/>
              </w:rPr>
              <w:t>Plnenie: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6A4BE9">
              <w:rPr>
                <w:rFonts w:ascii="Calibri" w:hAnsi="Calibri"/>
                <w:b/>
                <w:color w:val="000000"/>
              </w:rPr>
              <w:t>Divadelný ústav dôsledne dbá na uplatňovanie vyššie uvedeného zákona v praxi v podmienkach Divadelného ústavu. V sledovanom období žiaden z vedúcich zamestnancov inštitúcie nevykonával podnikateľskú činnosť a ani nerealizoval výkon inej zárobkovej činnosti mimo tých uvedených v  § 9 ods.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6A4BE9">
              <w:rPr>
                <w:rFonts w:ascii="Calibri" w:hAnsi="Calibri"/>
                <w:b/>
                <w:color w:val="000000"/>
              </w:rPr>
              <w:t xml:space="preserve">2 dotknutého zákona. </w:t>
            </w:r>
            <w:r w:rsidRPr="00D552B1">
              <w:rPr>
                <w:rFonts w:ascii="Calibri" w:hAnsi="Calibri"/>
                <w:b/>
                <w:color w:val="000000"/>
              </w:rPr>
              <w:t>V zmysle § 9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D552B1">
              <w:rPr>
                <w:rFonts w:ascii="Calibri" w:hAnsi="Calibri"/>
                <w:b/>
                <w:color w:val="000000"/>
              </w:rPr>
              <w:t xml:space="preserve">a citovaného zákona a tiež v zmysle platného Pracovného poriadku inštitúcie vykonávajú všetci zamestnanci Divadelného ústavu </w:t>
            </w:r>
            <w:r w:rsidRPr="00D552B1">
              <w:rPr>
                <w:rFonts w:asciiTheme="minorHAnsi" w:hAnsiTheme="minorHAnsi" w:cstheme="minorHAnsi"/>
                <w:b/>
              </w:rPr>
              <w:t>inú zárobkovú činnosť, ktorá má k predmetu činnosti zamestnávateľa konkurenčný charakter, len s predchádzajúcim písomným súhlasom zamestnávateľa</w:t>
            </w:r>
            <w:r w:rsidRPr="00D552B1">
              <w:rPr>
                <w:rFonts w:asciiTheme="minorHAnsi" w:hAnsiTheme="minorHAnsi" w:cstheme="minorHAnsi"/>
              </w:rPr>
              <w:t>.</w:t>
            </w:r>
          </w:p>
          <w:p w:rsidR="00DA2E05" w:rsidRDefault="00DA2E05" w:rsidP="00DA2E0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C35319" w:rsidRDefault="00EA6091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Zabezpečiť dôslednú ochranu oznamovateľov podozrení z korupčnej či inej protispoločenskej činnosti a neetického správania.</w:t>
            </w:r>
          </w:p>
          <w:p w:rsidR="00EA6091" w:rsidRPr="00C35319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C35319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EA6091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vedenie DÚ</w:t>
            </w:r>
          </w:p>
          <w:p w:rsidR="00401285" w:rsidRDefault="00401285" w:rsidP="00401285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285">
              <w:rPr>
                <w:rFonts w:asciiTheme="minorHAnsi" w:hAnsiTheme="minorHAnsi" w:cstheme="minorHAnsi"/>
                <w:color w:val="000000"/>
              </w:rPr>
              <w:t>Plnenie: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A4BE9">
              <w:rPr>
                <w:rFonts w:asciiTheme="minorHAnsi" w:hAnsiTheme="minorHAnsi" w:cstheme="minorHAnsi"/>
                <w:b/>
                <w:color w:val="000000"/>
              </w:rPr>
              <w:t>Divadelný ústav v roku 202</w:t>
            </w:r>
            <w:r w:rsidR="00CF30E0">
              <w:rPr>
                <w:rFonts w:asciiTheme="minorHAnsi" w:hAnsiTheme="minorHAnsi" w:cstheme="minorHAnsi"/>
                <w:b/>
                <w:color w:val="000000"/>
              </w:rPr>
              <w:t>3</w:t>
            </w:r>
            <w:bookmarkStart w:id="0" w:name="_GoBack"/>
            <w:bookmarkEnd w:id="0"/>
            <w:r w:rsidRPr="006A4BE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A4BE9">
              <w:rPr>
                <w:rFonts w:asciiTheme="minorHAnsi" w:hAnsiTheme="minorHAnsi" w:cstheme="minorHAnsi"/>
                <w:b/>
              </w:rPr>
              <w:t>neevidoval žiaden podnet či oznámenie týkajúce sa podozrení z korupcie či inej protispoločenskej činnosti a neetického správania.</w:t>
            </w:r>
            <w:r w:rsidRPr="006A4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401285" w:rsidRPr="00C35319" w:rsidRDefault="00401285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EA6091" w:rsidRPr="00C35319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C35319" w:rsidRDefault="00440E37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V záujme zvyšovania právneho povedomia zamestnancov Divadelného ústavu zabezpečovať účasť zodpovedných zamestnancov na školeniach organizovaných a odporúčaných zo strany Ministerstva kultúry Slovenskej republiky, resp. realizovaných inými odbornými inštitúciami v </w:t>
            </w:r>
            <w:proofErr w:type="spellStart"/>
            <w:r w:rsidRPr="00C35319">
              <w:rPr>
                <w:rFonts w:ascii="Calibri" w:hAnsi="Calibri"/>
                <w:color w:val="000000"/>
              </w:rPr>
              <w:t>nádväznosti</w:t>
            </w:r>
            <w:proofErr w:type="spellEnd"/>
            <w:r w:rsidRPr="00C35319">
              <w:rPr>
                <w:rFonts w:ascii="Calibri" w:hAnsi="Calibri"/>
                <w:color w:val="000000"/>
              </w:rPr>
              <w:t xml:space="preserve"> na </w:t>
            </w:r>
            <w:proofErr w:type="spellStart"/>
            <w:r w:rsidRPr="00C35319">
              <w:rPr>
                <w:rFonts w:ascii="Calibri" w:hAnsi="Calibri"/>
                <w:color w:val="000000"/>
              </w:rPr>
              <w:t>pr</w:t>
            </w:r>
            <w:r w:rsidR="001024C8" w:rsidRPr="00C35319">
              <w:rPr>
                <w:rFonts w:ascii="Calibri" w:hAnsi="Calibri"/>
                <w:color w:val="000000"/>
              </w:rPr>
              <w:t>íj</w:t>
            </w:r>
            <w:r w:rsidR="006B38CC" w:rsidRPr="00C35319">
              <w:rPr>
                <w:rFonts w:ascii="Calibri" w:hAnsi="Calibri"/>
                <w:color w:val="000000"/>
              </w:rPr>
              <w:t>í</w:t>
            </w:r>
            <w:r w:rsidR="001024C8" w:rsidRPr="00C35319">
              <w:rPr>
                <w:rFonts w:ascii="Calibri" w:hAnsi="Calibri"/>
                <w:color w:val="000000"/>
              </w:rPr>
              <w:t>manie</w:t>
            </w:r>
            <w:proofErr w:type="spellEnd"/>
            <w:r w:rsidRPr="00C35319">
              <w:rPr>
                <w:rFonts w:ascii="Calibri" w:hAnsi="Calibri"/>
                <w:color w:val="000000"/>
              </w:rPr>
              <w:t>, či novelizáciu zákonov upravujúcu činnosť inštitúci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Pr="00C35319">
              <w:rPr>
                <w:rFonts w:ascii="Calibri" w:hAnsi="Calibri"/>
                <w:color w:val="000000"/>
              </w:rPr>
              <w:t xml:space="preserve"> verejnej správy.</w:t>
            </w:r>
          </w:p>
          <w:p w:rsidR="008762FA" w:rsidRPr="00C35319" w:rsidRDefault="008762FA" w:rsidP="008762FA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440E37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401285" w:rsidRPr="006A4BE9" w:rsidRDefault="00401285" w:rsidP="0040128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FC57F7">
              <w:rPr>
                <w:rFonts w:ascii="Calibri" w:hAnsi="Calibri"/>
                <w:color w:val="000000"/>
              </w:rPr>
              <w:t>Plnenie:</w:t>
            </w:r>
            <w:r w:rsidRPr="00FC57F7">
              <w:rPr>
                <w:rFonts w:ascii="Calibri" w:hAnsi="Calibri"/>
                <w:b/>
                <w:color w:val="000000"/>
              </w:rPr>
              <w:t xml:space="preserve"> Divadelný ústav pravidelne zabezpečuje účasť svojich zamestnancov na školeniach organizovaných a odporúčaných najmä MK SR</w:t>
            </w:r>
            <w:r w:rsidRPr="00733BEE">
              <w:rPr>
                <w:rFonts w:ascii="Calibri" w:hAnsi="Calibri"/>
                <w:b/>
                <w:color w:val="000000"/>
              </w:rPr>
              <w:t>. V roku 2023 to boli predovšetkým školeni</w:t>
            </w:r>
            <w:r w:rsidR="00733BEE" w:rsidRPr="00733BEE">
              <w:rPr>
                <w:rFonts w:ascii="Calibri" w:hAnsi="Calibri"/>
                <w:b/>
                <w:color w:val="000000"/>
              </w:rPr>
              <w:t>a</w:t>
            </w:r>
            <w:r w:rsidRPr="00733BEE">
              <w:rPr>
                <w:rFonts w:ascii="Calibri" w:hAnsi="Calibri"/>
                <w:b/>
                <w:color w:val="000000"/>
              </w:rPr>
              <w:t xml:space="preserve"> týkajúce sa </w:t>
            </w:r>
            <w:r w:rsidR="00733BEE" w:rsidRPr="00733BEE">
              <w:rPr>
                <w:rFonts w:ascii="Calibri" w:hAnsi="Calibri"/>
                <w:b/>
                <w:color w:val="000000"/>
              </w:rPr>
              <w:t>aplikácie</w:t>
            </w:r>
            <w:r w:rsidRPr="00733BEE">
              <w:rPr>
                <w:rFonts w:ascii="Calibri" w:hAnsi="Calibri"/>
                <w:b/>
                <w:color w:val="000000"/>
              </w:rPr>
              <w:t xml:space="preserve"> knižničného systému ARL</w:t>
            </w:r>
            <w:r w:rsidR="00733BEE" w:rsidRPr="00733BEE">
              <w:rPr>
                <w:rFonts w:ascii="Calibri" w:hAnsi="Calibri"/>
                <w:b/>
                <w:color w:val="000000"/>
              </w:rPr>
              <w:t xml:space="preserve"> v praxi, na ktorom sa zúčastňovali</w:t>
            </w:r>
            <w:r w:rsidRPr="00733BEE">
              <w:rPr>
                <w:rFonts w:ascii="Calibri" w:hAnsi="Calibri"/>
                <w:b/>
                <w:color w:val="000000"/>
              </w:rPr>
              <w:t xml:space="preserve"> pracovníci Centra divadelnej dokumentácie, resp. špeciálnej knižnice. Pracovníčky Centra ekonomiky a administratívy</w:t>
            </w:r>
            <w:r>
              <w:rPr>
                <w:rFonts w:ascii="Calibri" w:hAnsi="Calibri"/>
                <w:b/>
                <w:color w:val="000000"/>
              </w:rPr>
              <w:t xml:space="preserve"> a Centra prezentácie a marketingu </w:t>
            </w:r>
            <w:r w:rsidRPr="00FC57F7">
              <w:rPr>
                <w:rFonts w:ascii="Calibri" w:hAnsi="Calibri"/>
                <w:b/>
                <w:color w:val="000000"/>
              </w:rPr>
              <w:t xml:space="preserve"> využívajú v ostatnom čase predovšetkým  </w:t>
            </w:r>
            <w:r w:rsidR="00733BEE">
              <w:rPr>
                <w:rFonts w:ascii="Calibri" w:hAnsi="Calibri"/>
                <w:b/>
                <w:color w:val="000000"/>
              </w:rPr>
              <w:t>pravidelné</w:t>
            </w:r>
            <w:r w:rsidRPr="00FC57F7">
              <w:rPr>
                <w:rFonts w:ascii="Calibri" w:hAnsi="Calibri"/>
                <w:b/>
                <w:color w:val="000000"/>
              </w:rPr>
              <w:t xml:space="preserve"> on-line </w:t>
            </w:r>
            <w:r>
              <w:rPr>
                <w:rFonts w:ascii="Calibri" w:hAnsi="Calibri"/>
                <w:b/>
                <w:color w:val="000000"/>
              </w:rPr>
              <w:t>školenia a workshopy týkajúce sa prechodu činnosti a aktivít inštitúcie na Centrálny ekonomický</w:t>
            </w:r>
            <w:r w:rsidR="00733BEE">
              <w:rPr>
                <w:rFonts w:ascii="Calibri" w:hAnsi="Calibri"/>
                <w:b/>
                <w:color w:val="000000"/>
              </w:rPr>
              <w:t xml:space="preserve"> systém. na  týkajúce zavedenia</w:t>
            </w:r>
            <w:r>
              <w:rPr>
                <w:rFonts w:ascii="Calibri" w:hAnsi="Calibri"/>
                <w:b/>
                <w:color w:val="000000"/>
              </w:rPr>
              <w:t>.</w:t>
            </w:r>
          </w:p>
          <w:p w:rsidR="00401285" w:rsidRPr="00C35319" w:rsidRDefault="00401285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F612C" w:rsidRPr="00C35319" w:rsidRDefault="001F612C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Akčný plán</w:t>
            </w:r>
            <w:r w:rsidR="00DD1218" w:rsidRPr="00C35319">
              <w:rPr>
                <w:rFonts w:ascii="Calibri" w:hAnsi="Calibri"/>
                <w:color w:val="000000"/>
              </w:rPr>
              <w:t xml:space="preserve"> opatrení, aktivít a</w:t>
            </w:r>
            <w:r w:rsidR="00645D8C" w:rsidRPr="00C35319">
              <w:rPr>
                <w:rFonts w:ascii="Calibri" w:hAnsi="Calibri"/>
                <w:color w:val="000000"/>
              </w:rPr>
              <w:t> </w:t>
            </w:r>
            <w:r w:rsidR="00DD1218" w:rsidRPr="00C35319">
              <w:rPr>
                <w:rFonts w:ascii="Calibri" w:hAnsi="Calibri"/>
                <w:color w:val="000000"/>
              </w:rPr>
              <w:t>nástrojov</w:t>
            </w:r>
            <w:r w:rsidR="00645D8C" w:rsidRPr="00C35319">
              <w:rPr>
                <w:rFonts w:ascii="Calibri" w:hAnsi="Calibri"/>
                <w:color w:val="000000"/>
              </w:rPr>
              <w:t xml:space="preserve"> </w:t>
            </w:r>
            <w:r w:rsidR="00DD1218" w:rsidRPr="00C35319">
              <w:rPr>
                <w:rFonts w:ascii="Calibri" w:hAnsi="Calibri"/>
                <w:color w:val="000000"/>
              </w:rPr>
              <w:t xml:space="preserve">na </w:t>
            </w:r>
            <w:r w:rsidR="00F34D2C" w:rsidRPr="00C35319">
              <w:rPr>
                <w:rFonts w:ascii="Calibri" w:hAnsi="Calibri"/>
                <w:color w:val="000000"/>
              </w:rPr>
              <w:t xml:space="preserve">boj proti korupcii a </w:t>
            </w:r>
            <w:r w:rsidR="00DD1218" w:rsidRPr="00C35319">
              <w:rPr>
                <w:rFonts w:ascii="Calibri" w:hAnsi="Calibri"/>
                <w:color w:val="000000"/>
              </w:rPr>
              <w:t xml:space="preserve">posilnenie Slovenskej republiky ako právneho štátu </w:t>
            </w:r>
            <w:r w:rsidRPr="00C35319">
              <w:rPr>
                <w:rFonts w:ascii="Calibri" w:hAnsi="Calibri"/>
                <w:color w:val="000000"/>
              </w:rPr>
              <w:t xml:space="preserve">v podmienkach Divadelného ústavu zverejniť na webovej stránke DÚ, </w:t>
            </w:r>
            <w:r w:rsidR="00E05294" w:rsidRPr="00C35319">
              <w:rPr>
                <w:rFonts w:ascii="Calibri" w:hAnsi="Calibri"/>
                <w:color w:val="000000"/>
              </w:rPr>
              <w:t xml:space="preserve">zabezpečiť pravidelne jeho aktualizáciu a </w:t>
            </w:r>
            <w:r w:rsidRPr="00C35319">
              <w:rPr>
                <w:rFonts w:ascii="Calibri" w:hAnsi="Calibri"/>
                <w:color w:val="000000"/>
              </w:rPr>
              <w:t>každoročne vykonať vyhodnotenie plnenia úloh dotknutého Akčného plánu a výsledky tiež zverejniť na webovej stránke DÚ.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645D8C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1F612C" w:rsidRDefault="001F612C" w:rsidP="001F612C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01285" w:rsidRPr="006A4BE9" w:rsidRDefault="00401285" w:rsidP="0040128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6A4BE9">
              <w:rPr>
                <w:rFonts w:ascii="Calibri" w:hAnsi="Calibri"/>
                <w:color w:val="000000"/>
              </w:rPr>
              <w:t>Plnenie:</w:t>
            </w:r>
            <w:r>
              <w:rPr>
                <w:rFonts w:ascii="Calibri" w:hAnsi="Calibri"/>
                <w:b/>
                <w:color w:val="000000"/>
              </w:rPr>
              <w:t xml:space="preserve"> Pl</w:t>
            </w:r>
            <w:r w:rsidRPr="006A4BE9">
              <w:rPr>
                <w:rFonts w:ascii="Calibri" w:hAnsi="Calibri"/>
                <w:b/>
                <w:color w:val="000000"/>
              </w:rPr>
              <w:t xml:space="preserve">án opatrení, aktivít a nástrojov na boj proti korupcii a posilnenie Slovenskej republiky ako právneho štátu v podmienkach Divadelného ústavu   je aktualizovaný podľa potreby a jeho znenie i plnenie pravidelne zverejňované na webovej stránke Divadelného ústavu.                                                                                       </w:t>
            </w:r>
          </w:p>
          <w:p w:rsidR="00401285" w:rsidRPr="00C35319" w:rsidRDefault="00401285" w:rsidP="001F612C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D1218" w:rsidRPr="00C35319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</w:tcPr>
          <w:p w:rsidR="00DD1218" w:rsidRPr="00C35319" w:rsidRDefault="008F2D9B" w:rsidP="00401285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lastRenderedPageBreak/>
              <w:t>Bratislava, 1</w:t>
            </w:r>
            <w:r w:rsidR="00401285">
              <w:rPr>
                <w:rFonts w:ascii="Calibri" w:hAnsi="Calibri"/>
                <w:color w:val="000000"/>
              </w:rPr>
              <w:t>5</w:t>
            </w:r>
            <w:r w:rsidRPr="00C35319">
              <w:rPr>
                <w:rFonts w:ascii="Calibri" w:hAnsi="Calibri"/>
                <w:color w:val="000000"/>
              </w:rPr>
              <w:t xml:space="preserve">. </w:t>
            </w:r>
            <w:r w:rsidR="00147FF0" w:rsidRPr="00C35319">
              <w:rPr>
                <w:rFonts w:ascii="Calibri" w:hAnsi="Calibri"/>
                <w:color w:val="000000"/>
              </w:rPr>
              <w:t>1</w:t>
            </w:r>
            <w:r w:rsidRPr="00C35319">
              <w:rPr>
                <w:rFonts w:ascii="Calibri" w:hAnsi="Calibri"/>
                <w:color w:val="000000"/>
              </w:rPr>
              <w:t>. 20</w:t>
            </w:r>
            <w:r w:rsidR="00060461" w:rsidRPr="00C35319">
              <w:rPr>
                <w:rFonts w:ascii="Calibri" w:hAnsi="Calibri"/>
                <w:color w:val="000000"/>
              </w:rPr>
              <w:t>2</w:t>
            </w:r>
            <w:r w:rsidR="00401285">
              <w:rPr>
                <w:rFonts w:ascii="Calibri" w:hAnsi="Calibri"/>
                <w:color w:val="000000"/>
              </w:rPr>
              <w:t>4</w:t>
            </w:r>
          </w:p>
        </w:tc>
      </w:tr>
    </w:tbl>
    <w:p w:rsidR="00CC74B0" w:rsidRPr="00C35319" w:rsidRDefault="00CC74B0">
      <w:pPr>
        <w:rPr>
          <w:rFonts w:asciiTheme="minorHAnsi" w:hAnsiTheme="minorHAnsi"/>
        </w:rPr>
      </w:pPr>
      <w:r w:rsidRPr="00C35319">
        <w:tab/>
      </w:r>
      <w:r w:rsidRPr="00C35319">
        <w:tab/>
      </w:r>
      <w:r w:rsidRPr="00C35319"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="00EA6091" w:rsidRPr="00C35319">
        <w:rPr>
          <w:rFonts w:asciiTheme="minorHAnsi" w:hAnsiTheme="minorHAnsi"/>
        </w:rPr>
        <w:t xml:space="preserve"> </w:t>
      </w:r>
      <w:r w:rsidR="000C1014" w:rsidRPr="00C35319">
        <w:rPr>
          <w:rFonts w:asciiTheme="minorHAnsi" w:hAnsiTheme="minorHAnsi"/>
        </w:rPr>
        <w:t xml:space="preserve">doc. </w:t>
      </w:r>
      <w:r w:rsidRPr="00C35319">
        <w:rPr>
          <w:rFonts w:asciiTheme="minorHAnsi" w:hAnsiTheme="minorHAnsi"/>
        </w:rPr>
        <w:t>Mgr. art. Vladislava Fekete, ArtD.</w:t>
      </w:r>
    </w:p>
    <w:p w:rsidR="00EB1FE5" w:rsidRDefault="00CC74B0">
      <w:pPr>
        <w:rPr>
          <w:rFonts w:asciiTheme="minorHAnsi" w:hAnsiTheme="minorHAnsi"/>
        </w:rPr>
      </w:pP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="00733BEE">
        <w:rPr>
          <w:rFonts w:asciiTheme="minorHAnsi" w:hAnsiTheme="minorHAnsi"/>
        </w:rPr>
        <w:t xml:space="preserve"> </w:t>
      </w:r>
      <w:r w:rsidRPr="00C35319">
        <w:rPr>
          <w:rFonts w:asciiTheme="minorHAnsi" w:hAnsiTheme="minorHAnsi"/>
        </w:rPr>
        <w:t>riaditeľka DÚ</w:t>
      </w:r>
    </w:p>
    <w:sectPr w:rsidR="00EB1FE5" w:rsidSect="0044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73EF"/>
    <w:multiLevelType w:val="hybridMultilevel"/>
    <w:tmpl w:val="B42EBBE2"/>
    <w:lvl w:ilvl="0" w:tplc="DF10F870">
      <w:start w:val="1"/>
      <w:numFmt w:val="decimal"/>
      <w:pStyle w:val="Tiret0"/>
      <w:lvlText w:val="%1."/>
      <w:lvlJc w:val="left"/>
      <w:pPr>
        <w:tabs>
          <w:tab w:val="num" w:pos="643"/>
        </w:tabs>
        <w:ind w:left="643" w:hanging="360"/>
      </w:pPr>
    </w:lvl>
    <w:lvl w:ilvl="1" w:tplc="82383F24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A87ABF70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CE74E954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D92E744A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BAF60516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7A62A2E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A7F295C0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761472B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70E136BD"/>
    <w:multiLevelType w:val="hybridMultilevel"/>
    <w:tmpl w:val="F7E46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D"/>
    <w:rsid w:val="000333D6"/>
    <w:rsid w:val="00060461"/>
    <w:rsid w:val="00070E65"/>
    <w:rsid w:val="000C1014"/>
    <w:rsid w:val="001024C8"/>
    <w:rsid w:val="00122F84"/>
    <w:rsid w:val="00127624"/>
    <w:rsid w:val="001444A1"/>
    <w:rsid w:val="00147FF0"/>
    <w:rsid w:val="00151406"/>
    <w:rsid w:val="00155337"/>
    <w:rsid w:val="00184053"/>
    <w:rsid w:val="00197C01"/>
    <w:rsid w:val="001B2FEE"/>
    <w:rsid w:val="001D7505"/>
    <w:rsid w:val="001F612C"/>
    <w:rsid w:val="002079C1"/>
    <w:rsid w:val="0024326B"/>
    <w:rsid w:val="00246DCB"/>
    <w:rsid w:val="002602ED"/>
    <w:rsid w:val="00262BDA"/>
    <w:rsid w:val="00271B6D"/>
    <w:rsid w:val="002C1E8B"/>
    <w:rsid w:val="002C29D8"/>
    <w:rsid w:val="002D0D62"/>
    <w:rsid w:val="003B3A62"/>
    <w:rsid w:val="00401285"/>
    <w:rsid w:val="00437F1D"/>
    <w:rsid w:val="00440E37"/>
    <w:rsid w:val="00443B63"/>
    <w:rsid w:val="004649A5"/>
    <w:rsid w:val="0047088E"/>
    <w:rsid w:val="004846C1"/>
    <w:rsid w:val="00486B91"/>
    <w:rsid w:val="004E7E57"/>
    <w:rsid w:val="004F12EB"/>
    <w:rsid w:val="00575589"/>
    <w:rsid w:val="006001CE"/>
    <w:rsid w:val="0060242F"/>
    <w:rsid w:val="006065B7"/>
    <w:rsid w:val="00607A34"/>
    <w:rsid w:val="00631B9D"/>
    <w:rsid w:val="00645D8C"/>
    <w:rsid w:val="006B38CC"/>
    <w:rsid w:val="006C4935"/>
    <w:rsid w:val="00727BD2"/>
    <w:rsid w:val="00733BEE"/>
    <w:rsid w:val="00755652"/>
    <w:rsid w:val="007B584E"/>
    <w:rsid w:val="008762FA"/>
    <w:rsid w:val="008C5315"/>
    <w:rsid w:val="008F2D9B"/>
    <w:rsid w:val="008F2FC6"/>
    <w:rsid w:val="00926C1B"/>
    <w:rsid w:val="0095523B"/>
    <w:rsid w:val="0097412C"/>
    <w:rsid w:val="009B4423"/>
    <w:rsid w:val="009D60E8"/>
    <w:rsid w:val="009E2943"/>
    <w:rsid w:val="00A71074"/>
    <w:rsid w:val="00A92498"/>
    <w:rsid w:val="00AB1CA3"/>
    <w:rsid w:val="00AB60A2"/>
    <w:rsid w:val="00B52402"/>
    <w:rsid w:val="00B67EC2"/>
    <w:rsid w:val="00BB58E0"/>
    <w:rsid w:val="00BE43F8"/>
    <w:rsid w:val="00C35319"/>
    <w:rsid w:val="00C60BEE"/>
    <w:rsid w:val="00CB21F2"/>
    <w:rsid w:val="00CC74B0"/>
    <w:rsid w:val="00CF30E0"/>
    <w:rsid w:val="00D54E99"/>
    <w:rsid w:val="00D632D6"/>
    <w:rsid w:val="00DA2E05"/>
    <w:rsid w:val="00DD1218"/>
    <w:rsid w:val="00E05294"/>
    <w:rsid w:val="00E70311"/>
    <w:rsid w:val="00E97BFD"/>
    <w:rsid w:val="00EA6091"/>
    <w:rsid w:val="00EB1FE5"/>
    <w:rsid w:val="00EB7F19"/>
    <w:rsid w:val="00F32C22"/>
    <w:rsid w:val="00F34D2C"/>
    <w:rsid w:val="00F8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A062"/>
  <w15:docId w15:val="{9CBD44A2-3EA6-4CF8-932B-138A022B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6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12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1CA3"/>
    <w:rPr>
      <w:color w:val="0000FF" w:themeColor="hyperlink"/>
      <w:u w:val="single"/>
    </w:rPr>
  </w:style>
  <w:style w:type="paragraph" w:styleId="Pta">
    <w:name w:val="footer"/>
    <w:basedOn w:val="Normlny"/>
    <w:link w:val="PtaChar"/>
    <w:rsid w:val="00E70311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rsid w:val="00E70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ret0">
    <w:name w:val="Tiret 0"/>
    <w:basedOn w:val="Normlny"/>
    <w:uiPriority w:val="99"/>
    <w:rsid w:val="00E70311"/>
    <w:pPr>
      <w:numPr>
        <w:numId w:val="2"/>
      </w:numPr>
      <w:spacing w:before="120" w:after="120"/>
      <w:jc w:val="both"/>
    </w:pPr>
    <w:rPr>
      <w:szCs w:val="20"/>
      <w:lang w:val="fr-FR" w:eastAsia="zh-CN"/>
    </w:rPr>
  </w:style>
  <w:style w:type="character" w:customStyle="1" w:styleId="markedcontent">
    <w:name w:val="markedcontent"/>
    <w:basedOn w:val="Predvolenpsmoodseku"/>
    <w:rsid w:val="002C29D8"/>
  </w:style>
  <w:style w:type="character" w:customStyle="1" w:styleId="Zhlavie1">
    <w:name w:val="Záhlavie #1"/>
    <w:basedOn w:val="Predvolenpsmoodseku"/>
    <w:rsid w:val="0024326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C60BE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60BEE"/>
  </w:style>
  <w:style w:type="paragraph" w:styleId="Textbubliny">
    <w:name w:val="Balloon Text"/>
    <w:basedOn w:val="Normlny"/>
    <w:link w:val="TextbublinyChar"/>
    <w:uiPriority w:val="99"/>
    <w:semiHidden/>
    <w:unhideWhenUsed/>
    <w:rsid w:val="008F2F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FC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re.sk" TargetMode="External"/><Relationship Id="rId5" Type="http://schemas.openxmlformats.org/officeDocument/2006/relationships/hyperlink" Target="http://www.theatr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Diana Selecká</cp:lastModifiedBy>
  <cp:revision>2</cp:revision>
  <cp:lastPrinted>2024-06-17T09:50:00Z</cp:lastPrinted>
  <dcterms:created xsi:type="dcterms:W3CDTF">2024-06-17T11:44:00Z</dcterms:created>
  <dcterms:modified xsi:type="dcterms:W3CDTF">2024-06-17T11:44:00Z</dcterms:modified>
</cp:coreProperties>
</file>