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C3BA7" w14:textId="7BDA3906" w:rsidR="0058723E" w:rsidRPr="00DE0642" w:rsidRDefault="008B77A7" w:rsidP="00DE0642">
      <w:pPr>
        <w:pStyle w:val="Nadpis2"/>
        <w:rPr>
          <w:rFonts w:asciiTheme="minorHAnsi" w:hAnsiTheme="minorHAnsi" w:cstheme="minorHAnsi"/>
          <w:b/>
          <w:bCs/>
          <w:color w:val="833C0B" w:themeColor="accent2" w:themeShade="80"/>
          <w:sz w:val="32"/>
          <w:szCs w:val="32"/>
        </w:rPr>
      </w:pPr>
      <w:r w:rsidRPr="00DE0642">
        <w:rPr>
          <w:rFonts w:asciiTheme="minorHAnsi" w:hAnsiTheme="minorHAnsi" w:cstheme="minorHAnsi"/>
          <w:b/>
          <w:bCs/>
          <w:color w:val="833C0B" w:themeColor="accent2" w:themeShade="80"/>
          <w:sz w:val="32"/>
          <w:szCs w:val="32"/>
        </w:rPr>
        <w:t>Apríl sa v Divadelnom ústave niesol v znamení nových publikácií</w:t>
      </w:r>
      <w:r w:rsidR="00F26EFB" w:rsidRPr="00DE0642">
        <w:rPr>
          <w:rFonts w:asciiTheme="minorHAnsi" w:hAnsiTheme="minorHAnsi" w:cstheme="minorHAnsi"/>
          <w:b/>
          <w:bCs/>
          <w:color w:val="833C0B" w:themeColor="accent2" w:themeShade="80"/>
          <w:sz w:val="32"/>
          <w:szCs w:val="32"/>
        </w:rPr>
        <w:t>.</w:t>
      </w:r>
    </w:p>
    <w:p w14:paraId="582569FD" w14:textId="5DE793BF" w:rsidR="008B77A7" w:rsidRPr="00DE0642" w:rsidRDefault="008B77A7" w:rsidP="0058723E">
      <w:pPr>
        <w:spacing w:after="0" w:line="276" w:lineRule="auto"/>
        <w:rPr>
          <w:rFonts w:cstheme="minorHAnsi"/>
          <w:b/>
          <w:bCs/>
          <w:i/>
          <w:color w:val="833C0B" w:themeColor="accent2" w:themeShade="80"/>
          <w:sz w:val="32"/>
          <w:szCs w:val="32"/>
        </w:rPr>
      </w:pPr>
      <w:r w:rsidRPr="00DE0642">
        <w:rPr>
          <w:rFonts w:cstheme="minorHAnsi"/>
          <w:b/>
          <w:bCs/>
          <w:i/>
          <w:color w:val="833C0B" w:themeColor="accent2" w:themeShade="80"/>
          <w:sz w:val="32"/>
          <w:szCs w:val="32"/>
        </w:rPr>
        <w:t xml:space="preserve">V priebehu mesiaca vyšli </w:t>
      </w:r>
      <w:r w:rsidR="006251FE" w:rsidRPr="00DE0642">
        <w:rPr>
          <w:rFonts w:cstheme="minorHAnsi"/>
          <w:b/>
          <w:bCs/>
          <w:i/>
          <w:color w:val="833C0B" w:themeColor="accent2" w:themeShade="80"/>
          <w:sz w:val="32"/>
          <w:szCs w:val="32"/>
        </w:rPr>
        <w:t>dve</w:t>
      </w:r>
      <w:r w:rsidRPr="00DE0642">
        <w:rPr>
          <w:rFonts w:cstheme="minorHAnsi"/>
          <w:b/>
          <w:bCs/>
          <w:i/>
          <w:color w:val="833C0B" w:themeColor="accent2" w:themeShade="80"/>
          <w:sz w:val="32"/>
          <w:szCs w:val="32"/>
        </w:rPr>
        <w:t xml:space="preserve"> nové publikácie. </w:t>
      </w:r>
    </w:p>
    <w:p w14:paraId="687FD851" w14:textId="77777777" w:rsidR="00E75034" w:rsidRPr="007840B7" w:rsidRDefault="00E75034" w:rsidP="00E75034">
      <w:pPr>
        <w:spacing w:after="0" w:line="276" w:lineRule="auto"/>
        <w:rPr>
          <w:rFonts w:cstheme="minorHAnsi"/>
          <w:szCs w:val="24"/>
        </w:rPr>
      </w:pPr>
    </w:p>
    <w:p w14:paraId="024C4A2B" w14:textId="264FED9B" w:rsidR="0058723E" w:rsidRPr="007840B7" w:rsidRDefault="00E75034" w:rsidP="00E75034">
      <w:pPr>
        <w:spacing w:after="0" w:line="276" w:lineRule="auto"/>
        <w:jc w:val="both"/>
        <w:rPr>
          <w:rFonts w:cstheme="minorHAnsi"/>
          <w:b/>
          <w:bCs/>
          <w:szCs w:val="24"/>
        </w:rPr>
      </w:pPr>
      <w:r w:rsidRPr="007840B7">
        <w:rPr>
          <w:rFonts w:cstheme="minorHAnsi"/>
          <w:b/>
          <w:bCs/>
          <w:szCs w:val="24"/>
        </w:rPr>
        <w:t xml:space="preserve">|Bratislava, </w:t>
      </w:r>
      <w:r w:rsidR="006251FE">
        <w:rPr>
          <w:rFonts w:cstheme="minorHAnsi"/>
          <w:b/>
          <w:bCs/>
          <w:szCs w:val="24"/>
        </w:rPr>
        <w:t>1</w:t>
      </w:r>
      <w:r w:rsidR="003A62A8">
        <w:rPr>
          <w:rFonts w:cstheme="minorHAnsi"/>
          <w:b/>
          <w:bCs/>
          <w:szCs w:val="24"/>
        </w:rPr>
        <w:t>8</w:t>
      </w:r>
      <w:r w:rsidRPr="007840B7">
        <w:rPr>
          <w:rFonts w:cstheme="minorHAnsi"/>
          <w:b/>
          <w:bCs/>
          <w:szCs w:val="24"/>
        </w:rPr>
        <w:t xml:space="preserve">. </w:t>
      </w:r>
      <w:r w:rsidR="008B77A7" w:rsidRPr="007840B7">
        <w:rPr>
          <w:rFonts w:cstheme="minorHAnsi"/>
          <w:b/>
          <w:bCs/>
          <w:szCs w:val="24"/>
        </w:rPr>
        <w:t>mája</w:t>
      </w:r>
      <w:r w:rsidRPr="007840B7">
        <w:rPr>
          <w:rFonts w:cstheme="minorHAnsi"/>
          <w:b/>
          <w:bCs/>
          <w:szCs w:val="24"/>
        </w:rPr>
        <w:t xml:space="preserve"> 2021 | - </w:t>
      </w:r>
      <w:r w:rsidR="008B77A7" w:rsidRPr="007840B7">
        <w:rPr>
          <w:rFonts w:cstheme="minorHAnsi"/>
          <w:b/>
          <w:bCs/>
          <w:szCs w:val="24"/>
        </w:rPr>
        <w:t>Pomyselná knižnica Divadelného ústavu je bohatšia o </w:t>
      </w:r>
      <w:r w:rsidR="006251FE">
        <w:rPr>
          <w:rFonts w:cstheme="minorHAnsi"/>
          <w:b/>
          <w:bCs/>
          <w:szCs w:val="24"/>
        </w:rPr>
        <w:t>dva</w:t>
      </w:r>
      <w:r w:rsidR="008B77A7" w:rsidRPr="007840B7">
        <w:rPr>
          <w:rFonts w:cstheme="minorHAnsi"/>
          <w:b/>
          <w:bCs/>
          <w:szCs w:val="24"/>
        </w:rPr>
        <w:t xml:space="preserve"> nové knižné prírastky. V priebehu apríla</w:t>
      </w:r>
      <w:r w:rsidR="009F7EB3">
        <w:rPr>
          <w:rFonts w:cstheme="minorHAnsi"/>
          <w:b/>
          <w:bCs/>
          <w:szCs w:val="24"/>
        </w:rPr>
        <w:t xml:space="preserve"> 2021</w:t>
      </w:r>
      <w:r w:rsidR="008B77A7" w:rsidRPr="007840B7">
        <w:rPr>
          <w:rFonts w:cstheme="minorHAnsi"/>
          <w:b/>
          <w:bCs/>
          <w:szCs w:val="24"/>
        </w:rPr>
        <w:t xml:space="preserve"> totiž Divadelný ústav vydal výber zo súčasnej rakúskej drámy pod názvom </w:t>
      </w:r>
      <w:r w:rsidR="008B77A7" w:rsidRPr="007840B7">
        <w:rPr>
          <w:rFonts w:cstheme="minorHAnsi"/>
          <w:b/>
          <w:bCs/>
          <w:i/>
          <w:szCs w:val="24"/>
        </w:rPr>
        <w:t>Rakúska dráma</w:t>
      </w:r>
      <w:r w:rsidR="008B77A7" w:rsidRPr="007840B7">
        <w:rPr>
          <w:rFonts w:cstheme="minorHAnsi"/>
          <w:b/>
          <w:bCs/>
          <w:szCs w:val="24"/>
        </w:rPr>
        <w:t xml:space="preserve">, </w:t>
      </w:r>
      <w:r w:rsidR="006251FE">
        <w:rPr>
          <w:rFonts w:cstheme="minorHAnsi"/>
          <w:b/>
          <w:bCs/>
          <w:szCs w:val="24"/>
        </w:rPr>
        <w:t xml:space="preserve">ako aj </w:t>
      </w:r>
      <w:r w:rsidR="008B77A7" w:rsidRPr="007840B7">
        <w:rPr>
          <w:rFonts w:cstheme="minorHAnsi"/>
          <w:b/>
          <w:bCs/>
          <w:szCs w:val="24"/>
        </w:rPr>
        <w:t xml:space="preserve">zborník príspevkov z kolokvia, ktoré sa týkalo česko-slovenských divadelných vzťahov – </w:t>
      </w:r>
      <w:r w:rsidR="008B77A7" w:rsidRPr="007840B7">
        <w:rPr>
          <w:rFonts w:cstheme="minorHAnsi"/>
          <w:b/>
          <w:bCs/>
          <w:i/>
          <w:szCs w:val="24"/>
        </w:rPr>
        <w:t>Česká a slovenská vzájomnosť v profesionálnom divadle a tanci od roku 1993</w:t>
      </w:r>
      <w:r w:rsidR="006251FE">
        <w:rPr>
          <w:rFonts w:cstheme="minorHAnsi"/>
          <w:b/>
          <w:bCs/>
          <w:szCs w:val="24"/>
        </w:rPr>
        <w:t>. Uvedené</w:t>
      </w:r>
      <w:r w:rsidR="008B77A7" w:rsidRPr="007840B7">
        <w:rPr>
          <w:rFonts w:cstheme="minorHAnsi"/>
          <w:b/>
          <w:bCs/>
          <w:szCs w:val="24"/>
        </w:rPr>
        <w:t xml:space="preserve"> publikácie sú </w:t>
      </w:r>
      <w:r w:rsidR="0058723E" w:rsidRPr="007840B7">
        <w:rPr>
          <w:rFonts w:cstheme="minorHAnsi"/>
          <w:b/>
          <w:bCs/>
          <w:szCs w:val="24"/>
        </w:rPr>
        <w:t>dostupn</w:t>
      </w:r>
      <w:r w:rsidR="008B77A7" w:rsidRPr="007840B7">
        <w:rPr>
          <w:rFonts w:cstheme="minorHAnsi"/>
          <w:b/>
          <w:bCs/>
          <w:szCs w:val="24"/>
        </w:rPr>
        <w:t>é</w:t>
      </w:r>
      <w:r w:rsidR="0058723E" w:rsidRPr="007840B7">
        <w:rPr>
          <w:rFonts w:cstheme="minorHAnsi"/>
          <w:b/>
          <w:bCs/>
          <w:szCs w:val="24"/>
        </w:rPr>
        <w:t xml:space="preserve"> v sieti slovenských kníhkupectiev, ako aj v IC Prospero na Jakubovom nám. 12. </w:t>
      </w:r>
    </w:p>
    <w:p w14:paraId="03A10F56" w14:textId="77777777" w:rsidR="005328E0" w:rsidRPr="007840B7" w:rsidRDefault="005328E0" w:rsidP="00E75034">
      <w:pPr>
        <w:spacing w:after="0" w:line="276" w:lineRule="auto"/>
        <w:jc w:val="both"/>
        <w:rPr>
          <w:rFonts w:cstheme="minorHAnsi"/>
          <w:bCs/>
          <w:szCs w:val="24"/>
        </w:rPr>
      </w:pPr>
    </w:p>
    <w:p w14:paraId="7C3527DD" w14:textId="376902D5" w:rsidR="0058723E" w:rsidRDefault="00943967" w:rsidP="00943967">
      <w:pPr>
        <w:shd w:val="clear" w:color="auto" w:fill="FFFFFF"/>
        <w:spacing w:after="0" w:line="276" w:lineRule="auto"/>
        <w:jc w:val="center"/>
        <w:rPr>
          <w:rFonts w:cstheme="minorHAnsi"/>
          <w:b/>
          <w:i/>
          <w:color w:val="AF916C"/>
          <w:sz w:val="28"/>
          <w:szCs w:val="24"/>
        </w:rPr>
      </w:pPr>
      <w:r w:rsidRPr="00943967">
        <w:rPr>
          <w:rFonts w:cstheme="minorHAnsi"/>
          <w:b/>
          <w:i/>
          <w:color w:val="AF916C"/>
          <w:sz w:val="28"/>
          <w:szCs w:val="24"/>
        </w:rPr>
        <w:t>Rakúska dráma</w:t>
      </w:r>
    </w:p>
    <w:p w14:paraId="76C1B399" w14:textId="77777777" w:rsidR="003A62A8" w:rsidRPr="003A62A8" w:rsidRDefault="003A62A8" w:rsidP="00943967">
      <w:pPr>
        <w:shd w:val="clear" w:color="auto" w:fill="FFFFFF"/>
        <w:spacing w:after="0" w:line="276" w:lineRule="auto"/>
        <w:jc w:val="center"/>
        <w:rPr>
          <w:rFonts w:cstheme="minorHAnsi"/>
          <w:b/>
          <w:i/>
          <w:color w:val="AF916C"/>
          <w:szCs w:val="24"/>
        </w:rPr>
      </w:pPr>
    </w:p>
    <w:p w14:paraId="1D9875A9" w14:textId="529E71E1" w:rsidR="005328E0" w:rsidRPr="007840B7" w:rsidRDefault="00E57485" w:rsidP="0094396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  <w:r>
        <w:rPr>
          <w:noProof/>
        </w:rPr>
        <w:pict w14:anchorId="42FDC9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.35pt;margin-top:2.85pt;width:135.75pt;height:245.25pt;z-index:-251658240;mso-position-horizontal-relative:text;mso-position-vertical-relative:text;mso-width-relative:page;mso-height-relative:page" wrapcoords="-106 0 -106 21538 21600 21538 21600 0 -106 0">
            <v:imagedata r:id="rId7" o:title="Rakuska drama" croptop="1867f" cropbottom="2614f" cropleft="3874f" cropright="3228f"/>
            <w10:wrap type="tight"/>
          </v:shape>
        </w:pict>
      </w:r>
      <w:r w:rsidR="00943967" w:rsidRPr="007840B7">
        <w:rPr>
          <w:rFonts w:cstheme="minorHAnsi"/>
          <w:szCs w:val="24"/>
        </w:rPr>
        <w:t xml:space="preserve">Divadelný ústav vydal v edícii Nová dráma/New Drama výber zo súčasnej rakúskej drámy. </w:t>
      </w:r>
      <w:r w:rsidR="005328E0" w:rsidRPr="007840B7">
        <w:rPr>
          <w:rFonts w:cstheme="minorHAnsi"/>
          <w:szCs w:val="24"/>
        </w:rPr>
        <w:t xml:space="preserve">Publikácia obsahuje hry Ewalda Palmetshofera, Ferdinanda Schmalza a Miroslavy Svolikovej. </w:t>
      </w:r>
    </w:p>
    <w:p w14:paraId="7578163D" w14:textId="77777777" w:rsidR="005328E0" w:rsidRPr="007840B7" w:rsidRDefault="005328E0" w:rsidP="0094396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</w:p>
    <w:p w14:paraId="41E4846F" w14:textId="1A3D623C" w:rsidR="00943967" w:rsidRPr="007840B7" w:rsidRDefault="00943967" w:rsidP="0094396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  <w:r w:rsidRPr="007840B7">
        <w:rPr>
          <w:rFonts w:cstheme="minorHAnsi"/>
          <w:szCs w:val="24"/>
        </w:rPr>
        <w:t>Divadelné hry Ewalda Palmetshofera už diváci mali možnosť vidieť aj v slovenských divadlách, rodičia Miroslavy Svolikovej pochádzajú zo Sl</w:t>
      </w:r>
      <w:r w:rsidR="005328E0" w:rsidRPr="007840B7">
        <w:rPr>
          <w:rFonts w:cstheme="minorHAnsi"/>
          <w:szCs w:val="24"/>
        </w:rPr>
        <w:t>ovenska a divadelná hra Ferdina</w:t>
      </w:r>
      <w:r w:rsidRPr="007840B7">
        <w:rPr>
          <w:rFonts w:cstheme="minorHAnsi"/>
          <w:szCs w:val="24"/>
        </w:rPr>
        <w:t>n</w:t>
      </w:r>
      <w:r w:rsidR="005328E0" w:rsidRPr="007840B7">
        <w:rPr>
          <w:rFonts w:cstheme="minorHAnsi"/>
          <w:szCs w:val="24"/>
        </w:rPr>
        <w:t>d</w:t>
      </w:r>
      <w:r w:rsidRPr="007840B7">
        <w:rPr>
          <w:rFonts w:cstheme="minorHAnsi"/>
          <w:szCs w:val="24"/>
        </w:rPr>
        <w:t xml:space="preserve">a Schmalza je inšpirovaná svetoznámou hrou Huga von Hofmannsthala </w:t>
      </w:r>
      <w:r w:rsidRPr="007840B7">
        <w:rPr>
          <w:rFonts w:cstheme="minorHAnsi"/>
          <w:i/>
          <w:szCs w:val="24"/>
        </w:rPr>
        <w:t>Jedermann</w:t>
      </w:r>
      <w:r w:rsidRPr="007840B7">
        <w:rPr>
          <w:rFonts w:cstheme="minorHAnsi"/>
          <w:szCs w:val="24"/>
        </w:rPr>
        <w:t xml:space="preserve">, ktorú poznáme aj v našom kultúrnom kontexte. </w:t>
      </w:r>
    </w:p>
    <w:p w14:paraId="76B97315" w14:textId="04FC0156" w:rsidR="00943967" w:rsidRPr="007840B7" w:rsidRDefault="00943967" w:rsidP="0094396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</w:p>
    <w:p w14:paraId="66D42584" w14:textId="71522E93" w:rsidR="00943967" w:rsidRPr="007840B7" w:rsidRDefault="005328E0" w:rsidP="0094396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  <w:r w:rsidRPr="007840B7">
        <w:rPr>
          <w:rFonts w:cstheme="minorHAnsi"/>
          <w:szCs w:val="24"/>
        </w:rPr>
        <w:t>„</w:t>
      </w:r>
      <w:r w:rsidR="00943967" w:rsidRPr="007840B7">
        <w:rPr>
          <w:rFonts w:cstheme="minorHAnsi"/>
          <w:szCs w:val="24"/>
        </w:rPr>
        <w:t>Hrami Ewalda Palmetshofera, Ferdinanda Schmalza a Miroslavy Svolikovej sa začala nová éra v postmodernom, resp. postdramatickom divadle. Ich texty sú starostlivo vypracované umelecké artefakty, ktoré estetickým spôsobom narušujú normatívnosť a nevyhýbajú sa ani prekvapujúcim metaforám a slovným hrám.</w:t>
      </w:r>
      <w:r w:rsidRPr="007840B7">
        <w:rPr>
          <w:rFonts w:cstheme="minorHAnsi"/>
          <w:szCs w:val="24"/>
        </w:rPr>
        <w:t>“</w:t>
      </w:r>
    </w:p>
    <w:p w14:paraId="56C40EEB" w14:textId="332F7E20" w:rsidR="005328E0" w:rsidRPr="007840B7" w:rsidRDefault="005328E0" w:rsidP="005328E0">
      <w:pPr>
        <w:autoSpaceDE w:val="0"/>
        <w:autoSpaceDN w:val="0"/>
        <w:adjustRightInd w:val="0"/>
        <w:spacing w:after="0" w:line="276" w:lineRule="auto"/>
        <w:jc w:val="right"/>
        <w:rPr>
          <w:rFonts w:cstheme="minorHAnsi"/>
          <w:szCs w:val="24"/>
        </w:rPr>
      </w:pPr>
      <w:r w:rsidRPr="003A62A8">
        <w:rPr>
          <w:rFonts w:cstheme="minorHAnsi"/>
          <w:szCs w:val="24"/>
        </w:rPr>
        <w:t>Hilde Haider-Pregler,</w:t>
      </w:r>
      <w:r w:rsidR="003A62A8">
        <w:rPr>
          <w:rFonts w:cstheme="minorHAnsi"/>
          <w:szCs w:val="24"/>
        </w:rPr>
        <w:t xml:space="preserve"> </w:t>
      </w:r>
      <w:r w:rsidR="00E04CAF">
        <w:rPr>
          <w:rFonts w:cstheme="minorHAnsi"/>
          <w:szCs w:val="24"/>
        </w:rPr>
        <w:t>autorka úvodnej štúdie</w:t>
      </w:r>
    </w:p>
    <w:p w14:paraId="021780CC" w14:textId="77777777" w:rsidR="00523452" w:rsidRPr="007840B7" w:rsidRDefault="00523452" w:rsidP="005328E0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szCs w:val="24"/>
        </w:rPr>
      </w:pPr>
    </w:p>
    <w:p w14:paraId="54D61781" w14:textId="05A879D1" w:rsidR="005328E0" w:rsidRPr="007840B7" w:rsidRDefault="00E57485" w:rsidP="003A62A8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  <w:hyperlink r:id="rId8" w:history="1">
        <w:r w:rsidR="005328E0" w:rsidRPr="007840B7">
          <w:rPr>
            <w:rStyle w:val="Hypertextovprepojenie"/>
            <w:rFonts w:cstheme="minorHAnsi"/>
            <w:szCs w:val="24"/>
          </w:rPr>
          <w:t xml:space="preserve">Viac informácií o publikácii </w:t>
        </w:r>
        <w:r w:rsidR="005328E0" w:rsidRPr="004C50BE">
          <w:rPr>
            <w:rStyle w:val="Hypertextovprepojenie"/>
            <w:rFonts w:cstheme="minorHAnsi"/>
            <w:i/>
            <w:szCs w:val="24"/>
          </w:rPr>
          <w:t>Rakúska dráma</w:t>
        </w:r>
      </w:hyperlink>
      <w:r w:rsidR="005328E0" w:rsidRPr="007840B7">
        <w:rPr>
          <w:rFonts w:cstheme="minorHAnsi"/>
          <w:szCs w:val="24"/>
        </w:rPr>
        <w:t>.</w:t>
      </w:r>
    </w:p>
    <w:p w14:paraId="19B40F21" w14:textId="77777777" w:rsidR="006251FE" w:rsidRDefault="006251FE" w:rsidP="00523452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szCs w:val="24"/>
        </w:rPr>
      </w:pPr>
    </w:p>
    <w:p w14:paraId="0CC2E4FD" w14:textId="2BD76A58" w:rsidR="00523452" w:rsidRPr="007840B7" w:rsidRDefault="00523452" w:rsidP="00523452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szCs w:val="24"/>
        </w:rPr>
      </w:pPr>
      <w:r w:rsidRPr="007840B7">
        <w:rPr>
          <w:rFonts w:cstheme="minorHAnsi"/>
          <w:szCs w:val="24"/>
        </w:rPr>
        <w:t>---</w:t>
      </w:r>
    </w:p>
    <w:p w14:paraId="58B0B074" w14:textId="77777777" w:rsidR="007840B7" w:rsidRDefault="007840B7" w:rsidP="007840B7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szCs w:val="24"/>
        </w:rPr>
      </w:pPr>
    </w:p>
    <w:p w14:paraId="74860BD9" w14:textId="77777777" w:rsidR="003A62A8" w:rsidRDefault="003A62A8" w:rsidP="007840B7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szCs w:val="24"/>
        </w:rPr>
      </w:pPr>
    </w:p>
    <w:p w14:paraId="5581866E" w14:textId="77777777" w:rsidR="003A62A8" w:rsidRDefault="003A62A8" w:rsidP="007840B7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szCs w:val="24"/>
        </w:rPr>
      </w:pPr>
    </w:p>
    <w:p w14:paraId="650F1AE0" w14:textId="77777777" w:rsidR="003A62A8" w:rsidRDefault="003A62A8" w:rsidP="007840B7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szCs w:val="24"/>
        </w:rPr>
      </w:pPr>
    </w:p>
    <w:p w14:paraId="0F86F951" w14:textId="77777777" w:rsidR="003A62A8" w:rsidRDefault="003A62A8" w:rsidP="007840B7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szCs w:val="24"/>
        </w:rPr>
      </w:pPr>
    </w:p>
    <w:p w14:paraId="48174828" w14:textId="77777777" w:rsidR="003A62A8" w:rsidRDefault="003A62A8" w:rsidP="007840B7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szCs w:val="24"/>
        </w:rPr>
      </w:pPr>
    </w:p>
    <w:p w14:paraId="4037F50E" w14:textId="77777777" w:rsidR="003A62A8" w:rsidRPr="007840B7" w:rsidRDefault="003A62A8" w:rsidP="007840B7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szCs w:val="24"/>
        </w:rPr>
      </w:pPr>
    </w:p>
    <w:p w14:paraId="7BD84C99" w14:textId="6E17C3E2" w:rsidR="007840B7" w:rsidRDefault="008B77A7" w:rsidP="007840B7">
      <w:pPr>
        <w:shd w:val="clear" w:color="auto" w:fill="FFFFFF"/>
        <w:spacing w:after="0" w:line="276" w:lineRule="auto"/>
        <w:jc w:val="center"/>
        <w:rPr>
          <w:rFonts w:cstheme="minorHAnsi"/>
          <w:b/>
          <w:i/>
          <w:color w:val="AF916C"/>
          <w:sz w:val="28"/>
          <w:szCs w:val="24"/>
        </w:rPr>
      </w:pPr>
      <w:r w:rsidRPr="007840B7">
        <w:rPr>
          <w:rFonts w:cstheme="minorHAnsi"/>
          <w:b/>
          <w:i/>
          <w:color w:val="AF916C"/>
          <w:sz w:val="28"/>
          <w:szCs w:val="24"/>
        </w:rPr>
        <w:lastRenderedPageBreak/>
        <w:t>Česká a slovenská vzájomnosť v profesionálnom divadle a tanci od roku 1993</w:t>
      </w:r>
      <w:r w:rsidR="007840B7" w:rsidRPr="007840B7">
        <w:rPr>
          <w:rFonts w:cstheme="minorHAnsi"/>
          <w:b/>
          <w:i/>
          <w:color w:val="AF916C"/>
          <w:sz w:val="28"/>
          <w:szCs w:val="24"/>
        </w:rPr>
        <w:t xml:space="preserve"> </w:t>
      </w:r>
    </w:p>
    <w:p w14:paraId="2737C5DE" w14:textId="463ABED8" w:rsidR="008B77A7" w:rsidRPr="007840B7" w:rsidRDefault="007840B7" w:rsidP="007840B7">
      <w:pPr>
        <w:shd w:val="clear" w:color="auto" w:fill="FFFFFF"/>
        <w:spacing w:after="0" w:line="276" w:lineRule="auto"/>
        <w:jc w:val="center"/>
        <w:rPr>
          <w:rFonts w:cstheme="minorHAnsi"/>
          <w:b/>
          <w:i/>
          <w:color w:val="AF916C"/>
          <w:sz w:val="28"/>
          <w:szCs w:val="24"/>
        </w:rPr>
      </w:pPr>
      <w:r>
        <w:rPr>
          <w:rFonts w:cstheme="minorHAnsi"/>
          <w:b/>
          <w:color w:val="AF916C"/>
          <w:sz w:val="28"/>
          <w:szCs w:val="24"/>
        </w:rPr>
        <w:t>Zborník príspevkov z kolokvia, ktoré sa konalo z iniciatívy Divadelného ústavu</w:t>
      </w:r>
    </w:p>
    <w:p w14:paraId="63BDD20A" w14:textId="7A654AE4" w:rsidR="008B77A7" w:rsidRDefault="008B77A7" w:rsidP="007840B7">
      <w:pPr>
        <w:spacing w:after="0"/>
        <w:jc w:val="both"/>
      </w:pPr>
    </w:p>
    <w:p w14:paraId="042FB815" w14:textId="1AF71101" w:rsidR="008B77A7" w:rsidRPr="00F7178A" w:rsidRDefault="003A62A8" w:rsidP="007840B7">
      <w:pPr>
        <w:spacing w:after="0"/>
        <w:jc w:val="both"/>
      </w:pPr>
      <w:r>
        <w:rPr>
          <w:rFonts w:cstheme="minorHAnsi"/>
          <w:b/>
          <w:i/>
          <w:noProof/>
          <w:color w:val="AF916C"/>
          <w:sz w:val="28"/>
          <w:szCs w:val="24"/>
          <w:lang w:eastAsia="sk-SK"/>
        </w:rPr>
        <w:drawing>
          <wp:anchor distT="0" distB="0" distL="114300" distR="114300" simplePos="0" relativeHeight="251657216" behindDoc="1" locked="0" layoutInCell="1" allowOverlap="1" wp14:anchorId="1BE94FE9" wp14:editId="7FB7A871">
            <wp:simplePos x="0" y="0"/>
            <wp:positionH relativeFrom="column">
              <wp:posOffset>24130</wp:posOffset>
            </wp:positionH>
            <wp:positionV relativeFrom="paragraph">
              <wp:posOffset>27305</wp:posOffset>
            </wp:positionV>
            <wp:extent cx="2886710" cy="2362200"/>
            <wp:effectExtent l="0" t="0" r="8890" b="0"/>
            <wp:wrapTight wrapText="bothSides">
              <wp:wrapPolygon edited="0">
                <wp:start x="0" y="0"/>
                <wp:lineTo x="0" y="21426"/>
                <wp:lineTo x="21524" y="21426"/>
                <wp:lineTo x="21524" y="0"/>
                <wp:lineTo x="0" y="0"/>
              </wp:wrapPolygon>
            </wp:wrapTight>
            <wp:docPr id="1" name="Obrázok 1" descr="C:\Users\eva.fackova\Desktop\DIVADELNÝ ÚSTAV\PROSPERO\PUBLIKACIE-PODKLADY\2021_ceskoslovenska vzajomnost\ceskoslovenska-vzajomnos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.fackova\Desktop\DIVADELNÝ ÚSTAV\PROSPERO\PUBLIKACIE-PODKLADY\2021_ceskoslovenska vzajomnost\ceskoslovenska-vzajomnost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7A7" w:rsidRPr="007840B7">
        <w:rPr>
          <w:b/>
        </w:rPr>
        <w:t>Štúdie</w:t>
      </w:r>
      <w:r w:rsidR="008B77A7" w:rsidRPr="00F7178A">
        <w:t xml:space="preserve">: </w:t>
      </w:r>
      <w:r w:rsidR="00B70723" w:rsidRPr="003A62A8">
        <w:t>Katarína Kövesdi Cvečková</w:t>
      </w:r>
      <w:r w:rsidR="00B70723">
        <w:t xml:space="preserve">, </w:t>
      </w:r>
      <w:r w:rsidR="008B77A7" w:rsidRPr="00F7178A">
        <w:t>Monika Čertezni, Eva Gajdošová, Dagmar Inštitorisová, Jan Kerbr, Iva Mikulová, Karol Mišovic, Nora Nagyová, Tereza Zálešáková</w:t>
      </w:r>
    </w:p>
    <w:p w14:paraId="14D6FBD0" w14:textId="06E686D0" w:rsidR="008B77A7" w:rsidRPr="00F7178A" w:rsidRDefault="008B77A7" w:rsidP="007840B7">
      <w:pPr>
        <w:spacing w:after="0"/>
        <w:jc w:val="both"/>
      </w:pPr>
      <w:r w:rsidRPr="007840B7">
        <w:rPr>
          <w:b/>
        </w:rPr>
        <w:t>Odborný garant kolokvia a zostavovateľ</w:t>
      </w:r>
      <w:r w:rsidRPr="00F7178A">
        <w:t xml:space="preserve">: Mgr. art. Karol Mišovic, PhD. </w:t>
      </w:r>
    </w:p>
    <w:p w14:paraId="5865CDF5" w14:textId="68D452E6" w:rsidR="008B77A7" w:rsidRPr="00F7178A" w:rsidRDefault="007840B7" w:rsidP="007840B7">
      <w:pPr>
        <w:spacing w:after="0"/>
        <w:jc w:val="both"/>
      </w:pPr>
      <w:r w:rsidRPr="007840B7">
        <w:rPr>
          <w:b/>
        </w:rPr>
        <w:t>Lektori</w:t>
      </w:r>
      <w:r w:rsidR="008B77A7" w:rsidRPr="00F7178A">
        <w:t xml:space="preserve">: Mgr. et Mgr. Kamila Černá, MgA. Marek Godovič, PhD., Mgr. Miloslav Juráni </w:t>
      </w:r>
    </w:p>
    <w:p w14:paraId="549B074B" w14:textId="77777777" w:rsidR="008B77A7" w:rsidRPr="00F7178A" w:rsidRDefault="008B77A7" w:rsidP="007840B7">
      <w:pPr>
        <w:spacing w:after="0"/>
        <w:jc w:val="both"/>
      </w:pPr>
    </w:p>
    <w:p w14:paraId="5A73B989" w14:textId="4006683E" w:rsidR="008B77A7" w:rsidRDefault="008B77A7" w:rsidP="007840B7">
      <w:pPr>
        <w:spacing w:after="0"/>
        <w:jc w:val="both"/>
      </w:pPr>
      <w:r w:rsidRPr="00F7178A">
        <w:t>Aká je umelecká spolupráca a nadväznosť po definitívnom rozdelení Československej republiky? Akým spôsobom sa udržiavajú vzájomné väzby a do akej miery nachádzajú dnes umelci uplatnenie v krajine, ktorá bola kedysi ich spoločnou vlasťou? Tieto a mnohé iné otázky boli nosnými témami druhého medzinárodného odborného kolokvia venovaného česko-slovenským divadelným vzťahom, ktoré bratislavský Divadelný ústav zorganizoval v rámci osláv storočnice vzniku prvej Československej republiky a nadviazal tak na rovnomennú konferenciu z roku 2016. Publikácia je rozčlenená do troch okruhov: Tanec a alternatívne divadlo, Činohra – slovenské divadlo a Činohra – české divadlo.</w:t>
      </w:r>
    </w:p>
    <w:p w14:paraId="58206BF4" w14:textId="77777777" w:rsidR="007840B7" w:rsidRDefault="007840B7" w:rsidP="007840B7">
      <w:pPr>
        <w:spacing w:after="0"/>
        <w:jc w:val="both"/>
      </w:pPr>
    </w:p>
    <w:p w14:paraId="6EDA4AFA" w14:textId="26982A69" w:rsidR="007840B7" w:rsidRPr="007840B7" w:rsidRDefault="007840B7" w:rsidP="007840B7">
      <w:pPr>
        <w:spacing w:after="0"/>
        <w:jc w:val="both"/>
        <w:rPr>
          <w:b/>
          <w:u w:val="single"/>
        </w:rPr>
      </w:pPr>
      <w:r w:rsidRPr="007840B7">
        <w:rPr>
          <w:b/>
          <w:u w:val="single"/>
        </w:rPr>
        <w:t xml:space="preserve">Zoznam štúdií: </w:t>
      </w:r>
    </w:p>
    <w:p w14:paraId="4A187047" w14:textId="4874C425" w:rsidR="007840B7" w:rsidRPr="00F7178A" w:rsidRDefault="007840B7" w:rsidP="007840B7">
      <w:pPr>
        <w:spacing w:after="0"/>
        <w:jc w:val="both"/>
      </w:pPr>
      <w:r w:rsidRPr="004F46AF">
        <w:rPr>
          <w:rFonts w:cstheme="minorHAnsi"/>
          <w:color w:val="AF916C"/>
          <w:szCs w:val="24"/>
        </w:rPr>
        <w:t>Tanec a alternatívne divadlo</w:t>
      </w:r>
      <w:r w:rsidRPr="004F46AF">
        <w:rPr>
          <w:sz w:val="18"/>
        </w:rPr>
        <w:t xml:space="preserve"> </w:t>
      </w:r>
      <w:r>
        <w:rPr>
          <w:rFonts w:cstheme="minorHAnsi"/>
        </w:rPr>
        <w:t>|</w:t>
      </w:r>
      <w:r>
        <w:t xml:space="preserve"> Eva Gajdošová </w:t>
      </w:r>
      <w:r w:rsidR="00595142">
        <w:t>–</w:t>
      </w:r>
      <w:r>
        <w:t xml:space="preserve"> </w:t>
      </w:r>
      <w:r w:rsidRPr="00F7178A">
        <w:rPr>
          <w:i/>
        </w:rPr>
        <w:t xml:space="preserve">V AKO VACULÍK </w:t>
      </w:r>
      <w:bookmarkStart w:id="0" w:name="_Hlk25319149"/>
      <w:r w:rsidRPr="00F7178A">
        <w:rPr>
          <w:i/>
        </w:rPr>
        <w:t>(pôvodná tvorba a progresívne tendencie v tvorbe Libora Vaculíka na scéne SND)</w:t>
      </w:r>
      <w:bookmarkEnd w:id="0"/>
    </w:p>
    <w:p w14:paraId="24A1AF30" w14:textId="3750D249" w:rsidR="008B77A7" w:rsidRPr="00F7178A" w:rsidRDefault="007840B7" w:rsidP="007840B7">
      <w:pPr>
        <w:spacing w:after="0"/>
      </w:pPr>
      <w:r w:rsidRPr="004F46AF">
        <w:rPr>
          <w:rFonts w:cstheme="minorHAnsi"/>
          <w:color w:val="AF916C"/>
          <w:szCs w:val="24"/>
        </w:rPr>
        <w:t>Tanec a alternatívne divadlo</w:t>
      </w:r>
      <w:r>
        <w:t xml:space="preserve"> </w:t>
      </w:r>
      <w:r>
        <w:rPr>
          <w:rFonts w:cstheme="minorHAnsi"/>
        </w:rPr>
        <w:t>|</w:t>
      </w:r>
      <w:r>
        <w:t xml:space="preserve"> </w:t>
      </w:r>
      <w:r w:rsidRPr="00F7178A">
        <w:rPr>
          <w:color w:val="000000"/>
        </w:rPr>
        <w:t>Monika Čertezni</w:t>
      </w:r>
      <w:r>
        <w:rPr>
          <w:color w:val="000000"/>
        </w:rPr>
        <w:t xml:space="preserve"> </w:t>
      </w:r>
      <w:r w:rsidR="00595142">
        <w:rPr>
          <w:color w:val="000000"/>
        </w:rPr>
        <w:t>–</w:t>
      </w:r>
      <w:r>
        <w:rPr>
          <w:color w:val="000000"/>
        </w:rPr>
        <w:t xml:space="preserve"> </w:t>
      </w:r>
      <w:r w:rsidRPr="00F7178A">
        <w:rPr>
          <w:i/>
        </w:rPr>
        <w:t>HYBAJ HO! (za slovenským tancom do Prahy)</w:t>
      </w:r>
    </w:p>
    <w:p w14:paraId="06AEA5BC" w14:textId="5BA54083" w:rsidR="007840B7" w:rsidRDefault="007840B7" w:rsidP="007840B7">
      <w:pPr>
        <w:spacing w:after="0"/>
        <w:jc w:val="both"/>
        <w:rPr>
          <w:iCs/>
        </w:rPr>
      </w:pPr>
      <w:bookmarkStart w:id="1" w:name="OLE_LINK217"/>
      <w:bookmarkStart w:id="2" w:name="OLE_LINK216"/>
      <w:bookmarkStart w:id="3" w:name="OLE_LINK215"/>
      <w:r w:rsidRPr="004F46AF">
        <w:rPr>
          <w:rFonts w:cstheme="minorHAnsi"/>
          <w:color w:val="AF916C"/>
          <w:szCs w:val="24"/>
        </w:rPr>
        <w:t>Tanec a alternatívne divadlo</w:t>
      </w:r>
      <w:r>
        <w:t xml:space="preserve"> </w:t>
      </w:r>
      <w:r>
        <w:rPr>
          <w:rFonts w:cstheme="minorHAnsi"/>
        </w:rPr>
        <w:t>|</w:t>
      </w:r>
      <w:r>
        <w:t xml:space="preserve"> </w:t>
      </w:r>
      <w:r w:rsidR="00B70723" w:rsidRPr="003A62A8">
        <w:t>Katarína Kövesdi Cvečková</w:t>
      </w:r>
      <w:r w:rsidR="00B70723">
        <w:t xml:space="preserve"> </w:t>
      </w:r>
      <w:r w:rsidR="00595142">
        <w:t>–</w:t>
      </w:r>
      <w:r>
        <w:t xml:space="preserve"> </w:t>
      </w:r>
      <w:r w:rsidRPr="00F7178A">
        <w:rPr>
          <w:i/>
        </w:rPr>
        <w:t>Tvorba Petry Tejnorovej na slovenskej scéne</w:t>
      </w:r>
    </w:p>
    <w:p w14:paraId="7102AC48" w14:textId="7DC7D55F" w:rsidR="007840B7" w:rsidRDefault="007840B7" w:rsidP="007840B7">
      <w:pPr>
        <w:spacing w:after="0"/>
        <w:jc w:val="both"/>
        <w:rPr>
          <w:bCs/>
          <w:iCs/>
        </w:rPr>
      </w:pPr>
      <w:r w:rsidRPr="004F46AF">
        <w:rPr>
          <w:rFonts w:cstheme="minorHAnsi"/>
          <w:color w:val="AF916C"/>
          <w:szCs w:val="24"/>
        </w:rPr>
        <w:t>Činohra – slovenské divadlo</w:t>
      </w:r>
      <w:r>
        <w:rPr>
          <w:iCs/>
        </w:rPr>
        <w:t xml:space="preserve"> </w:t>
      </w:r>
      <w:r>
        <w:rPr>
          <w:rFonts w:cstheme="minorHAnsi"/>
        </w:rPr>
        <w:t xml:space="preserve">| Karol Mišovic </w:t>
      </w:r>
      <w:r w:rsidR="00595142">
        <w:rPr>
          <w:rFonts w:cstheme="minorHAnsi"/>
        </w:rPr>
        <w:t>–</w:t>
      </w:r>
      <w:r>
        <w:rPr>
          <w:rFonts w:cstheme="minorHAnsi"/>
        </w:rPr>
        <w:t xml:space="preserve"> </w:t>
      </w:r>
      <w:r w:rsidRPr="00F7178A">
        <w:rPr>
          <w:bCs/>
          <w:i/>
          <w:iCs/>
        </w:rPr>
        <w:t>Česká realistická dráma na slovenských profesionálnych javiskách od roku 1993</w:t>
      </w:r>
    </w:p>
    <w:p w14:paraId="2A3D7284" w14:textId="5FDA43F4" w:rsidR="007840B7" w:rsidRPr="007840B7" w:rsidRDefault="007840B7" w:rsidP="007840B7">
      <w:pPr>
        <w:spacing w:after="0"/>
        <w:jc w:val="both"/>
        <w:rPr>
          <w:iCs/>
        </w:rPr>
      </w:pPr>
      <w:r w:rsidRPr="004F46AF">
        <w:rPr>
          <w:rFonts w:cstheme="minorHAnsi"/>
          <w:color w:val="AF916C"/>
          <w:szCs w:val="24"/>
        </w:rPr>
        <w:t>Činohra – české divadlo</w:t>
      </w:r>
      <w:r>
        <w:rPr>
          <w:iCs/>
        </w:rPr>
        <w:t xml:space="preserve"> </w:t>
      </w:r>
      <w:r>
        <w:rPr>
          <w:rFonts w:cstheme="minorHAnsi"/>
        </w:rPr>
        <w:t>|</w:t>
      </w:r>
      <w:r w:rsidRPr="007840B7">
        <w:t xml:space="preserve"> </w:t>
      </w:r>
      <w:r w:rsidRPr="004C50BE">
        <w:rPr>
          <w:lang w:val="cs-CZ"/>
        </w:rPr>
        <w:t xml:space="preserve">Jan Kerbr </w:t>
      </w:r>
      <w:r w:rsidR="00595142" w:rsidRPr="004C50BE">
        <w:rPr>
          <w:lang w:val="cs-CZ"/>
        </w:rPr>
        <w:t>–</w:t>
      </w:r>
      <w:r w:rsidRPr="004C50BE">
        <w:rPr>
          <w:lang w:val="cs-CZ"/>
        </w:rPr>
        <w:t xml:space="preserve"> </w:t>
      </w:r>
      <w:r w:rsidRPr="004C50BE">
        <w:rPr>
          <w:bCs/>
          <w:i/>
          <w:iCs/>
          <w:lang w:val="cs-CZ"/>
        </w:rPr>
        <w:t>Hvězdy slovenského divadla na českých jevištích (ve světle osobní zkušenosti i kritických ohlasů)</w:t>
      </w:r>
    </w:p>
    <w:p w14:paraId="4BE32FA2" w14:textId="123F5BE4" w:rsidR="007840B7" w:rsidRPr="004C50BE" w:rsidRDefault="007840B7" w:rsidP="004F46AF">
      <w:pPr>
        <w:spacing w:after="0"/>
        <w:jc w:val="both"/>
        <w:rPr>
          <w:lang w:val="cs-CZ"/>
        </w:rPr>
      </w:pPr>
      <w:bookmarkStart w:id="4" w:name="OLE_LINK222"/>
      <w:bookmarkStart w:id="5" w:name="OLE_LINK221"/>
      <w:bookmarkEnd w:id="1"/>
      <w:bookmarkEnd w:id="2"/>
      <w:bookmarkEnd w:id="3"/>
      <w:r w:rsidRPr="004F46AF">
        <w:rPr>
          <w:rFonts w:cstheme="minorHAnsi"/>
          <w:color w:val="AF916C"/>
          <w:szCs w:val="24"/>
        </w:rPr>
        <w:t>Činohra – české divadlo</w:t>
      </w:r>
      <w:r>
        <w:rPr>
          <w:iCs/>
        </w:rPr>
        <w:t xml:space="preserve"> </w:t>
      </w:r>
      <w:r>
        <w:rPr>
          <w:rFonts w:cstheme="minorHAnsi"/>
        </w:rPr>
        <w:t>|</w:t>
      </w:r>
      <w:r w:rsidRPr="007840B7">
        <w:t xml:space="preserve"> </w:t>
      </w:r>
      <w:r w:rsidRPr="004C50BE">
        <w:rPr>
          <w:lang w:val="cs-CZ"/>
        </w:rPr>
        <w:t xml:space="preserve">Tereza Zálešáková </w:t>
      </w:r>
      <w:r w:rsidR="00595142" w:rsidRPr="004C50BE">
        <w:rPr>
          <w:lang w:val="cs-CZ"/>
        </w:rPr>
        <w:t>–</w:t>
      </w:r>
      <w:r w:rsidRPr="004C50BE">
        <w:rPr>
          <w:lang w:val="cs-CZ"/>
        </w:rPr>
        <w:t xml:space="preserve"> </w:t>
      </w:r>
      <w:r w:rsidRPr="004C50BE">
        <w:rPr>
          <w:bCs/>
          <w:i/>
          <w:iCs/>
          <w:lang w:val="cs-CZ"/>
        </w:rPr>
        <w:t>Od Draculy k Draculovi: cesta režiséra Jozefa Bednárika českým muzikálem</w:t>
      </w:r>
    </w:p>
    <w:p w14:paraId="5C84E74E" w14:textId="54BE28F6" w:rsidR="007840B7" w:rsidRDefault="007840B7" w:rsidP="004F46AF">
      <w:pPr>
        <w:spacing w:after="0"/>
        <w:jc w:val="both"/>
      </w:pPr>
      <w:r w:rsidRPr="004F46AF">
        <w:rPr>
          <w:rFonts w:cstheme="minorHAnsi"/>
          <w:color w:val="AF916C"/>
          <w:szCs w:val="24"/>
        </w:rPr>
        <w:t>Činohra – české divadlo</w:t>
      </w:r>
      <w:r>
        <w:rPr>
          <w:iCs/>
        </w:rPr>
        <w:t xml:space="preserve"> </w:t>
      </w:r>
      <w:r>
        <w:rPr>
          <w:rFonts w:cstheme="minorHAnsi"/>
        </w:rPr>
        <w:t xml:space="preserve">| </w:t>
      </w:r>
      <w:r w:rsidRPr="004C50BE">
        <w:rPr>
          <w:rFonts w:cstheme="minorHAnsi"/>
          <w:lang w:val="cs-CZ"/>
        </w:rPr>
        <w:t xml:space="preserve">Iva Mikulová </w:t>
      </w:r>
      <w:r w:rsidR="00595142" w:rsidRPr="004C50BE">
        <w:rPr>
          <w:rFonts w:cstheme="minorHAnsi"/>
          <w:lang w:val="cs-CZ"/>
        </w:rPr>
        <w:t>–</w:t>
      </w:r>
      <w:r w:rsidRPr="004C50BE">
        <w:rPr>
          <w:rFonts w:cstheme="minorHAnsi"/>
          <w:lang w:val="cs-CZ"/>
        </w:rPr>
        <w:t xml:space="preserve"> </w:t>
      </w:r>
      <w:r w:rsidRPr="004C50BE">
        <w:rPr>
          <w:bCs/>
          <w:i/>
          <w:iCs/>
          <w:lang w:val="cs-CZ"/>
        </w:rPr>
        <w:t>Slovenští tvůrci v Městském divadle Zlín</w:t>
      </w:r>
    </w:p>
    <w:p w14:paraId="7C2A0A4F" w14:textId="7CB8B805" w:rsidR="004F46AF" w:rsidRDefault="004F46AF" w:rsidP="004F46AF">
      <w:pPr>
        <w:spacing w:after="0"/>
        <w:jc w:val="both"/>
      </w:pPr>
      <w:r w:rsidRPr="004F46AF">
        <w:rPr>
          <w:rFonts w:cstheme="minorHAnsi"/>
          <w:color w:val="AF916C"/>
          <w:szCs w:val="24"/>
        </w:rPr>
        <w:t>Činohra – české divadlo</w:t>
      </w:r>
      <w:r>
        <w:rPr>
          <w:iCs/>
        </w:rPr>
        <w:t xml:space="preserve"> </w:t>
      </w:r>
      <w:r>
        <w:rPr>
          <w:rFonts w:cstheme="minorHAnsi"/>
        </w:rPr>
        <w:t xml:space="preserve">| </w:t>
      </w:r>
      <w:r w:rsidRPr="00F7178A">
        <w:t>Dagmar Inštitorisová</w:t>
      </w:r>
      <w:r>
        <w:t xml:space="preserve"> </w:t>
      </w:r>
      <w:r w:rsidR="00595142">
        <w:t>–</w:t>
      </w:r>
      <w:r>
        <w:t xml:space="preserve"> </w:t>
      </w:r>
      <w:r w:rsidRPr="00F7178A">
        <w:rPr>
          <w:bCs/>
          <w:i/>
        </w:rPr>
        <w:t>Scénografie Jozefa Cillera v Českej republike</w:t>
      </w:r>
    </w:p>
    <w:p w14:paraId="73DA61E5" w14:textId="5640DD4D" w:rsidR="004F46AF" w:rsidRDefault="004F46AF" w:rsidP="004F46AF">
      <w:pPr>
        <w:spacing w:after="0"/>
        <w:jc w:val="both"/>
      </w:pPr>
      <w:r w:rsidRPr="004F46AF">
        <w:rPr>
          <w:rFonts w:cstheme="minorHAnsi"/>
          <w:color w:val="AF916C"/>
          <w:szCs w:val="24"/>
        </w:rPr>
        <w:t>Činohra – české divadlo</w:t>
      </w:r>
      <w:r>
        <w:rPr>
          <w:iCs/>
        </w:rPr>
        <w:t xml:space="preserve"> </w:t>
      </w:r>
      <w:r>
        <w:rPr>
          <w:rFonts w:cstheme="minorHAnsi"/>
        </w:rPr>
        <w:t xml:space="preserve">| </w:t>
      </w:r>
      <w:r w:rsidRPr="00F7178A">
        <w:rPr>
          <w:bCs/>
        </w:rPr>
        <w:t>Nora Nagyová</w:t>
      </w:r>
      <w:r>
        <w:rPr>
          <w:bCs/>
        </w:rPr>
        <w:t xml:space="preserve"> </w:t>
      </w:r>
      <w:r w:rsidR="00595142">
        <w:rPr>
          <w:bCs/>
        </w:rPr>
        <w:t>–</w:t>
      </w:r>
      <w:r>
        <w:rPr>
          <w:bCs/>
        </w:rPr>
        <w:t xml:space="preserve"> </w:t>
      </w:r>
      <w:r w:rsidRPr="00F7178A">
        <w:rPr>
          <w:bCs/>
          <w:i/>
          <w:iCs/>
        </w:rPr>
        <w:t>Osobnosti slovenskej divadelnej scénografie a ich poetika a vplyv na českých divadelných scénach</w:t>
      </w:r>
    </w:p>
    <w:bookmarkEnd w:id="4"/>
    <w:bookmarkEnd w:id="5"/>
    <w:p w14:paraId="07085C1F" w14:textId="77777777" w:rsidR="008B77A7" w:rsidRPr="004F46AF" w:rsidRDefault="008B77A7" w:rsidP="004F46AF">
      <w:pPr>
        <w:spacing w:after="0"/>
      </w:pPr>
    </w:p>
    <w:p w14:paraId="4C36A7A7" w14:textId="19C0C074" w:rsidR="004F46AF" w:rsidRPr="004F46AF" w:rsidRDefault="00E57485" w:rsidP="004F46AF">
      <w:pPr>
        <w:shd w:val="clear" w:color="auto" w:fill="FFFFFF"/>
        <w:spacing w:after="0" w:line="276" w:lineRule="auto"/>
        <w:jc w:val="center"/>
        <w:rPr>
          <w:rFonts w:cstheme="minorHAnsi"/>
        </w:rPr>
      </w:pPr>
      <w:hyperlink r:id="rId10" w:history="1">
        <w:r w:rsidR="004F46AF" w:rsidRPr="004F46AF">
          <w:rPr>
            <w:rStyle w:val="Hypertextovprepojenie"/>
            <w:rFonts w:cstheme="minorHAnsi"/>
          </w:rPr>
          <w:t xml:space="preserve">Viac informácií o publikácii </w:t>
        </w:r>
        <w:r w:rsidR="004F46AF" w:rsidRPr="004C50BE">
          <w:rPr>
            <w:rStyle w:val="Hypertextovprepojenie"/>
            <w:rFonts w:cstheme="minorHAnsi"/>
            <w:i/>
          </w:rPr>
          <w:t>Česká a slovenská vzájomnosť v profesionálnom divadle a tanci od roku 1993</w:t>
        </w:r>
      </w:hyperlink>
      <w:r w:rsidR="004F46AF" w:rsidRPr="004F46AF">
        <w:rPr>
          <w:rFonts w:cstheme="minorHAnsi"/>
        </w:rPr>
        <w:t>.</w:t>
      </w:r>
    </w:p>
    <w:p w14:paraId="13C26154" w14:textId="21B58832" w:rsidR="008B77A7" w:rsidRDefault="008B77A7" w:rsidP="00383CE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31C8D5D" w14:textId="77777777" w:rsidR="008B77A7" w:rsidRDefault="008B77A7" w:rsidP="00383CE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E6E72CF" w14:textId="77777777"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b/>
          <w:color w:val="AF916C"/>
          <w:szCs w:val="24"/>
        </w:rPr>
      </w:pPr>
      <w:r w:rsidRPr="004F46AF">
        <w:rPr>
          <w:rFonts w:cstheme="minorHAnsi"/>
          <w:b/>
          <w:color w:val="AF916C"/>
          <w:szCs w:val="24"/>
        </w:rPr>
        <w:t>V prípade ďalších doplňujúcich otázok je vám k dispozícii:</w:t>
      </w:r>
    </w:p>
    <w:p w14:paraId="2E3741D9" w14:textId="77777777"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  <w:u w:val="single"/>
        </w:rPr>
      </w:pPr>
      <w:r w:rsidRPr="004F46AF">
        <w:rPr>
          <w:rFonts w:cstheme="minorHAnsi"/>
          <w:szCs w:val="24"/>
          <w:u w:val="single"/>
        </w:rPr>
        <w:t>Mgr. Eva Fačková</w:t>
      </w:r>
    </w:p>
    <w:p w14:paraId="18E5E2B9" w14:textId="1092307A"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</w:rPr>
      </w:pPr>
      <w:r w:rsidRPr="004F46AF">
        <w:rPr>
          <w:rFonts w:cstheme="minorHAnsi"/>
          <w:szCs w:val="24"/>
        </w:rPr>
        <w:t>PR Divadelného ústavu</w:t>
      </w:r>
    </w:p>
    <w:p w14:paraId="46379239" w14:textId="77777777"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</w:rPr>
      </w:pPr>
      <w:r w:rsidRPr="004F46AF">
        <w:rPr>
          <w:rFonts w:cstheme="minorHAnsi"/>
          <w:szCs w:val="24"/>
        </w:rPr>
        <w:t>Divadelný ústav, Jakubovo nám. 12, 813 57 Bratislava</w:t>
      </w:r>
    </w:p>
    <w:p w14:paraId="5CF16554" w14:textId="77777777"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</w:rPr>
      </w:pPr>
      <w:r w:rsidRPr="004F46AF">
        <w:rPr>
          <w:rFonts w:cstheme="minorHAnsi"/>
          <w:szCs w:val="24"/>
        </w:rPr>
        <w:t>Tel. +421 2 2048 7106</w:t>
      </w:r>
    </w:p>
    <w:p w14:paraId="33C93270" w14:textId="77777777"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</w:rPr>
      </w:pPr>
      <w:r w:rsidRPr="004F46AF">
        <w:rPr>
          <w:rFonts w:cstheme="minorHAnsi"/>
          <w:szCs w:val="24"/>
        </w:rPr>
        <w:t>Mobil: +421 918 838 761</w:t>
      </w:r>
    </w:p>
    <w:p w14:paraId="48A0D43E" w14:textId="77777777"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</w:rPr>
      </w:pPr>
      <w:r w:rsidRPr="004F46AF">
        <w:rPr>
          <w:rFonts w:cstheme="minorHAnsi"/>
          <w:szCs w:val="24"/>
        </w:rPr>
        <w:t xml:space="preserve">E-mail: </w:t>
      </w:r>
      <w:hyperlink r:id="rId11" w:history="1">
        <w:r w:rsidRPr="004F46AF">
          <w:rPr>
            <w:rStyle w:val="Hypertextovprepojenie"/>
            <w:rFonts w:cstheme="minorHAnsi"/>
            <w:szCs w:val="24"/>
          </w:rPr>
          <w:t>eva.fackova@theatre.sk</w:t>
        </w:r>
      </w:hyperlink>
    </w:p>
    <w:p w14:paraId="7A3AD79C" w14:textId="77777777" w:rsidR="00F92FA6" w:rsidRDefault="00F92FA6" w:rsidP="00383CE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</w:p>
    <w:sectPr w:rsidR="00F92FA6" w:rsidSect="00F05D7D">
      <w:headerReference w:type="default" r:id="rId12"/>
      <w:footerReference w:type="default" r:id="rId13"/>
      <w:pgSz w:w="11906" w:h="16838"/>
      <w:pgMar w:top="2541" w:right="1417" w:bottom="1417" w:left="1417" w:header="70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FA29" w14:textId="77777777" w:rsidR="00E57485" w:rsidRDefault="00E57485" w:rsidP="00E75034">
      <w:pPr>
        <w:spacing w:after="0" w:line="240" w:lineRule="auto"/>
      </w:pPr>
      <w:r>
        <w:separator/>
      </w:r>
    </w:p>
  </w:endnote>
  <w:endnote w:type="continuationSeparator" w:id="0">
    <w:p w14:paraId="10B7A9DA" w14:textId="77777777" w:rsidR="00E57485" w:rsidRDefault="00E57485" w:rsidP="00E75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8E5AF" w14:textId="2F42FAD8" w:rsidR="00E75034" w:rsidRDefault="00E75034">
    <w:pPr>
      <w:pStyle w:val="Pta"/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57BAC245" wp14:editId="56E916E7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682400" cy="730800"/>
          <wp:effectExtent l="0" t="0" r="0" b="0"/>
          <wp:wrapTopAndBottom/>
          <wp:docPr id="135" name="Obrázok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2400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16991" w14:textId="77777777" w:rsidR="00E57485" w:rsidRDefault="00E57485" w:rsidP="00E75034">
      <w:pPr>
        <w:spacing w:after="0" w:line="240" w:lineRule="auto"/>
      </w:pPr>
      <w:r>
        <w:separator/>
      </w:r>
    </w:p>
  </w:footnote>
  <w:footnote w:type="continuationSeparator" w:id="0">
    <w:p w14:paraId="5063C140" w14:textId="77777777" w:rsidR="00E57485" w:rsidRDefault="00E57485" w:rsidP="00E75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6730B" w14:textId="5EE10B34" w:rsidR="00E75034" w:rsidRDefault="00E75034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69CA38DC" wp14:editId="709BD483">
          <wp:simplePos x="0" y="0"/>
          <wp:positionH relativeFrom="margin">
            <wp:posOffset>1771015</wp:posOffset>
          </wp:positionH>
          <wp:positionV relativeFrom="paragraph">
            <wp:posOffset>-3810</wp:posOffset>
          </wp:positionV>
          <wp:extent cx="2188430" cy="647700"/>
          <wp:effectExtent l="0" t="0" r="0" b="0"/>
          <wp:wrapTight wrapText="bothSides">
            <wp:wrapPolygon edited="0">
              <wp:start x="12035" y="635"/>
              <wp:lineTo x="1504" y="3176"/>
              <wp:lineTo x="752" y="3812"/>
              <wp:lineTo x="564" y="16518"/>
              <wp:lineTo x="1128" y="18424"/>
              <wp:lineTo x="2821" y="19694"/>
              <wp:lineTo x="20873" y="19694"/>
              <wp:lineTo x="21249" y="4447"/>
              <wp:lineTo x="20497" y="3176"/>
              <wp:lineTo x="15044" y="635"/>
              <wp:lineTo x="12035" y="635"/>
            </wp:wrapPolygon>
          </wp:wrapTight>
          <wp:docPr id="134" name="Obrázok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43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F177FF9" w14:textId="1CFF26B1" w:rsidR="00E75034" w:rsidRDefault="00E75034">
    <w:pPr>
      <w:pStyle w:val="Hlavika"/>
    </w:pPr>
  </w:p>
  <w:p w14:paraId="6FCF04C8" w14:textId="3AED50A3" w:rsidR="00E75034" w:rsidRDefault="00E75034">
    <w:pPr>
      <w:pStyle w:val="Hlavika"/>
    </w:pPr>
  </w:p>
  <w:p w14:paraId="74409AE0" w14:textId="77A8EE2A" w:rsidR="00E75034" w:rsidRDefault="00E75034">
    <w:pPr>
      <w:pStyle w:val="Hlavika"/>
    </w:pPr>
  </w:p>
  <w:p w14:paraId="191D285E" w14:textId="455F2BDF" w:rsidR="00E75034" w:rsidRPr="00383CEF" w:rsidRDefault="00E75034" w:rsidP="00E75034">
    <w:pPr>
      <w:pStyle w:val="Hlavika"/>
      <w:pBdr>
        <w:bottom w:val="single" w:sz="4" w:space="1" w:color="auto"/>
      </w:pBdr>
      <w:spacing w:line="360" w:lineRule="auto"/>
      <w:jc w:val="center"/>
      <w:rPr>
        <w:sz w:val="24"/>
        <w:szCs w:val="24"/>
      </w:rPr>
    </w:pPr>
    <w:r w:rsidRPr="00383CEF">
      <w:rPr>
        <w:sz w:val="24"/>
        <w:szCs w:val="24"/>
      </w:rPr>
      <w:t xml:space="preserve">Správa pre médiá </w:t>
    </w:r>
    <w:r w:rsidRPr="00383CEF">
      <w:rPr>
        <w:rFonts w:cstheme="minorHAnsi"/>
        <w:sz w:val="24"/>
        <w:szCs w:val="24"/>
      </w:rPr>
      <w:t>|</w:t>
    </w:r>
    <w:r w:rsidRPr="00383CEF">
      <w:rPr>
        <w:sz w:val="24"/>
        <w:szCs w:val="24"/>
      </w:rPr>
      <w:t xml:space="preserve"> </w:t>
    </w:r>
    <w:r w:rsidR="006251FE">
      <w:rPr>
        <w:sz w:val="24"/>
        <w:szCs w:val="24"/>
      </w:rPr>
      <w:t>1</w:t>
    </w:r>
    <w:r w:rsidR="003A62A8">
      <w:rPr>
        <w:sz w:val="24"/>
        <w:szCs w:val="24"/>
      </w:rPr>
      <w:t>8</w:t>
    </w:r>
    <w:r w:rsidRPr="00383CEF">
      <w:rPr>
        <w:sz w:val="24"/>
        <w:szCs w:val="24"/>
      </w:rPr>
      <w:t>.</w:t>
    </w:r>
    <w:r w:rsidR="008B77A7">
      <w:rPr>
        <w:sz w:val="24"/>
        <w:szCs w:val="24"/>
      </w:rPr>
      <w:t xml:space="preserve"> máj</w:t>
    </w:r>
    <w:r w:rsidRPr="00383CEF">
      <w:rPr>
        <w:sz w:val="24"/>
        <w:szCs w:val="24"/>
      </w:rPr>
      <w:t xml:space="preserve">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463321"/>
    <w:multiLevelType w:val="multilevel"/>
    <w:tmpl w:val="69404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5034"/>
    <w:rsid w:val="00002E0E"/>
    <w:rsid w:val="00061884"/>
    <w:rsid w:val="000839EA"/>
    <w:rsid w:val="000B0B0A"/>
    <w:rsid w:val="00114990"/>
    <w:rsid w:val="001D6608"/>
    <w:rsid w:val="001F1A4F"/>
    <w:rsid w:val="00243B82"/>
    <w:rsid w:val="002C479F"/>
    <w:rsid w:val="00310081"/>
    <w:rsid w:val="00315390"/>
    <w:rsid w:val="00350BDC"/>
    <w:rsid w:val="00351DCA"/>
    <w:rsid w:val="00383CEF"/>
    <w:rsid w:val="003A58C2"/>
    <w:rsid w:val="003A62A8"/>
    <w:rsid w:val="003F62A3"/>
    <w:rsid w:val="00443484"/>
    <w:rsid w:val="004A4317"/>
    <w:rsid w:val="004C50BE"/>
    <w:rsid w:val="004F46AF"/>
    <w:rsid w:val="00523452"/>
    <w:rsid w:val="005328E0"/>
    <w:rsid w:val="0058723E"/>
    <w:rsid w:val="00595142"/>
    <w:rsid w:val="005D0887"/>
    <w:rsid w:val="005D6316"/>
    <w:rsid w:val="005F6230"/>
    <w:rsid w:val="0060143F"/>
    <w:rsid w:val="006251FE"/>
    <w:rsid w:val="00632FE7"/>
    <w:rsid w:val="006A2A12"/>
    <w:rsid w:val="00722E4D"/>
    <w:rsid w:val="007840B7"/>
    <w:rsid w:val="00784ACE"/>
    <w:rsid w:val="00786C0F"/>
    <w:rsid w:val="007D5800"/>
    <w:rsid w:val="00822DDD"/>
    <w:rsid w:val="00826C2E"/>
    <w:rsid w:val="00861CC1"/>
    <w:rsid w:val="0087323C"/>
    <w:rsid w:val="008B77A7"/>
    <w:rsid w:val="008D75FD"/>
    <w:rsid w:val="00943967"/>
    <w:rsid w:val="00996764"/>
    <w:rsid w:val="009E25F0"/>
    <w:rsid w:val="009F7EB3"/>
    <w:rsid w:val="00B329EB"/>
    <w:rsid w:val="00B51D80"/>
    <w:rsid w:val="00B70723"/>
    <w:rsid w:val="00C01976"/>
    <w:rsid w:val="00C041AD"/>
    <w:rsid w:val="00D433B3"/>
    <w:rsid w:val="00DE0642"/>
    <w:rsid w:val="00DE1445"/>
    <w:rsid w:val="00E04CAF"/>
    <w:rsid w:val="00E17611"/>
    <w:rsid w:val="00E55912"/>
    <w:rsid w:val="00E57485"/>
    <w:rsid w:val="00E75034"/>
    <w:rsid w:val="00EC4A61"/>
    <w:rsid w:val="00F05D7D"/>
    <w:rsid w:val="00F26EFB"/>
    <w:rsid w:val="00F92FA6"/>
    <w:rsid w:val="00FA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6835F2F"/>
  <w15:docId w15:val="{946E5126-1292-4D05-8D53-94EA1A20D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DE06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75034"/>
  </w:style>
  <w:style w:type="paragraph" w:styleId="Pta">
    <w:name w:val="footer"/>
    <w:basedOn w:val="Normlny"/>
    <w:link w:val="Pt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75034"/>
  </w:style>
  <w:style w:type="paragraph" w:styleId="Normlnywebov">
    <w:name w:val="Normal (Web)"/>
    <w:basedOn w:val="Normlny"/>
    <w:uiPriority w:val="99"/>
    <w:semiHidden/>
    <w:unhideWhenUsed/>
    <w:rsid w:val="00F0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5F6230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5F6230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1149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1499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1499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1499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14990"/>
    <w:rPr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0B0B0A"/>
    <w:rPr>
      <w:color w:val="954F72" w:themeColor="followedHyperlink"/>
      <w:u w:val="single"/>
    </w:rPr>
  </w:style>
  <w:style w:type="paragraph" w:styleId="Revzia">
    <w:name w:val="Revision"/>
    <w:hidden/>
    <w:uiPriority w:val="99"/>
    <w:semiHidden/>
    <w:rsid w:val="00FA3790"/>
    <w:pPr>
      <w:spacing w:after="0" w:line="240" w:lineRule="auto"/>
    </w:p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58723E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F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7EB3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DE06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8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atre.sk/knihy/publikacie/rakuska-drama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va.fackova@theatre.s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theatre.sk/knihy/publikacie/ceska-a-slovenska-vzajomnost%20-v%20-prosfesionalnom%20-divadl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Apríl sa v Divadelnom ústave niesol v znamení nových publikácií.</dc:title>
  <dc:subject>Apríl sa v Divadelnom ústave niesol v znamení nových publikácií.</dc:subject>
  <dc:creator>Eva Fackova</dc:creator>
  <cp:lastModifiedBy>Používateľ systému Windows</cp:lastModifiedBy>
  <cp:revision>13</cp:revision>
  <dcterms:created xsi:type="dcterms:W3CDTF">2021-05-14T15:10:00Z</dcterms:created>
  <dcterms:modified xsi:type="dcterms:W3CDTF">2022-02-18T12:18:00Z</dcterms:modified>
</cp:coreProperties>
</file>